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istParagraph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eastAsia="Calibri" w:cs="Times New Roman" w:ascii="Times New Roman" w:hAnsi="Times New Roman"/>
          <w:b/>
          <w:iCs/>
        </w:rPr>
      </w:r>
    </w:p>
    <w:p>
      <w:pPr>
        <w:pStyle w:val="Normal"/>
        <w:spacing w:lineRule="auto" w:line="240" w:before="120" w:after="120"/>
        <w:ind w:firstLine="709"/>
        <w:jc w:val="both"/>
        <w:rPr>
          <w:rFonts w:ascii="Times New Roman" w:hAnsi="Times New Roman" w:eastAsia="Calibri" w:cs="Times New Roman"/>
          <w:b/>
          <w:iCs/>
          <w:sz w:val="28"/>
          <w:szCs w:val="28"/>
        </w:rPr>
      </w:pPr>
      <w:r>
        <w:rPr>
          <w:rFonts w:eastAsia="Calibri" w:cs="Times New Roman" w:ascii="Times New Roman" w:hAnsi="Times New Roman"/>
          <w:b/>
          <w:iCs/>
          <w:sz w:val="28"/>
          <w:szCs w:val="28"/>
        </w:rPr>
        <w:t xml:space="preserve">Рассказываем, кто вам поможет </w:t>
      </w:r>
      <w:r>
        <w:rPr>
          <w:rFonts w:eastAsia="Calibri" w:cs="Times New Roman" w:ascii="Times New Roman" w:hAnsi="Times New Roman"/>
          <w:b/>
          <w:iCs/>
          <w:sz w:val="28"/>
          <w:szCs w:val="28"/>
          <w:u w:val="single"/>
        </w:rPr>
        <w:t>бесплатно</w:t>
      </w:r>
      <w:r>
        <w:rPr>
          <w:rFonts w:eastAsia="Calibri" w:cs="Times New Roman" w:ascii="Times New Roman" w:hAnsi="Times New Roman"/>
          <w:b/>
          <w:iCs/>
          <w:sz w:val="28"/>
          <w:szCs w:val="28"/>
        </w:rPr>
        <w:t xml:space="preserve"> решить спор с финансовой организацией без суда.</w:t>
      </w:r>
    </w:p>
    <w:p>
      <w:pPr>
        <w:pStyle w:val="Normal"/>
        <w:spacing w:lineRule="auto" w:line="240" w:before="120" w:after="12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iCs/>
          <w:sz w:val="28"/>
          <w:szCs w:val="28"/>
        </w:rPr>
        <w:t>Для решения спора без суда обратитесь к финансовому уполномоченному. Он решает имущественные (денежные) споры между финансовыми организациями и их клиентами – физическими лицами.</w:t>
      </w:r>
    </w:p>
    <w:p>
      <w:pPr>
        <w:pStyle w:val="Normal"/>
        <w:spacing w:lineRule="auto" w:line="240" w:before="120" w:after="120"/>
        <w:ind w:firstLine="709"/>
        <w:jc w:val="both"/>
        <w:rPr>
          <w:rFonts w:ascii="Times New Roman" w:hAnsi="Times New Roman" w:cs="Times New Roman"/>
          <w:sz w:val="28"/>
          <w:szCs w:val="28"/>
          <w:shd w:fill="FAF2E6" w:val="clear"/>
        </w:rPr>
      </w:pPr>
      <w:r>
        <w:rPr>
          <w:rFonts w:cs="Times New Roman" w:ascii="Times New Roman" w:hAnsi="Times New Roman"/>
          <w:b/>
          <w:bCs/>
          <w:sz w:val="28"/>
          <w:szCs w:val="28"/>
          <w:shd w:fill="FAF2E6" w:val="clear"/>
        </w:rPr>
        <w:t>Важно знать!</w:t>
      </w:r>
      <w:r>
        <w:rPr>
          <w:rFonts w:cs="Times New Roman" w:ascii="Times New Roman" w:hAnsi="Times New Roman"/>
          <w:sz w:val="28"/>
          <w:szCs w:val="28"/>
          <w:shd w:fill="FAF2E6" w:val="clear"/>
        </w:rPr>
        <w:t xml:space="preserve"> В случае возникновения спора с финансовой организацией, подлежащего рассмотрению финансовым уполномоченным, </w:t>
      </w:r>
      <w:r>
        <w:rPr>
          <w:rFonts w:cs="Times New Roman" w:ascii="Times New Roman" w:hAnsi="Times New Roman"/>
          <w:sz w:val="28"/>
          <w:szCs w:val="28"/>
          <w:u w:val="single"/>
          <w:shd w:fill="FAF2E6" w:val="clear"/>
        </w:rPr>
        <w:t>до обращения</w:t>
      </w:r>
      <w:r>
        <w:rPr>
          <w:rFonts w:cs="Times New Roman" w:ascii="Times New Roman" w:hAnsi="Times New Roman"/>
          <w:sz w:val="28"/>
          <w:szCs w:val="28"/>
          <w:shd w:fill="FAF2E6" w:val="clear"/>
        </w:rPr>
        <w:t xml:space="preserve"> в суд вы должны обратиться к финансовому уполномоченному.</w:t>
      </w:r>
    </w:p>
    <w:p>
      <w:pPr>
        <w:pStyle w:val="Normal"/>
        <w:spacing w:lineRule="auto" w:line="240" w:before="120" w:after="12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iCs/>
          <w:sz w:val="28"/>
          <w:szCs w:val="28"/>
        </w:rPr>
        <w:t xml:space="preserve">Финансовая организация обязана исполнить </w:t>
      </w:r>
      <w:hyperlink r:id="rId2">
        <w:r>
          <w:rPr>
            <w:rStyle w:val="Hyperlink"/>
            <w:rFonts w:eastAsia="Calibri" w:cs="Times New Roman" w:ascii="Times New Roman" w:hAnsi="Times New Roman"/>
            <w:iCs/>
            <w:sz w:val="28"/>
            <w:szCs w:val="28"/>
          </w:rPr>
          <w:t>решение финансового уполномоченного</w:t>
        </w:r>
      </w:hyperlink>
      <w:r>
        <w:rPr>
          <w:rFonts w:eastAsia="Calibri" w:cs="Times New Roman" w:ascii="Times New Roman" w:hAnsi="Times New Roman"/>
          <w:iCs/>
          <w:sz w:val="28"/>
          <w:szCs w:val="28"/>
        </w:rPr>
        <w:t xml:space="preserve"> в срок, указанный в нем. Если организация не исполнила решение в установленный срок, вы можете обратиться к финансовому уполномоченному за выдачей </w:t>
      </w:r>
      <w:hyperlink r:id="rId3">
        <w:r>
          <w:rPr>
            <w:rStyle w:val="Hyperlink"/>
            <w:rFonts w:eastAsia="Calibri" w:cs="Times New Roman" w:ascii="Times New Roman" w:hAnsi="Times New Roman"/>
            <w:iCs/>
            <w:sz w:val="28"/>
            <w:szCs w:val="28"/>
          </w:rPr>
          <w:t>удостоверения</w:t>
        </w:r>
      </w:hyperlink>
      <w:r>
        <w:rPr>
          <w:rFonts w:eastAsia="Calibri" w:cs="Times New Roman" w:ascii="Times New Roman" w:hAnsi="Times New Roman"/>
          <w:iCs/>
          <w:sz w:val="28"/>
          <w:szCs w:val="28"/>
        </w:rPr>
        <w:t>.</w:t>
      </w:r>
    </w:p>
    <w:p>
      <w:pPr>
        <w:pStyle w:val="Normal"/>
        <w:spacing w:lineRule="auto" w:line="240" w:before="120" w:after="12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iCs/>
          <w:sz w:val="28"/>
          <w:szCs w:val="28"/>
        </w:rPr>
        <w:t xml:space="preserve">Удостоверение - исполнительный документ, на основании которого </w:t>
      </w:r>
      <w:r>
        <w:rPr>
          <w:rFonts w:eastAsia="Calibri" w:cs="Times New Roman" w:ascii="Times New Roman" w:hAnsi="Times New Roman"/>
          <w:bCs/>
          <w:iCs/>
          <w:sz w:val="28"/>
          <w:szCs w:val="28"/>
        </w:rPr>
        <w:t>решение финансового уполномоченного</w:t>
      </w:r>
      <w:r>
        <w:rPr>
          <w:rFonts w:eastAsia="Calibri" w:cs="Times New Roman" w:ascii="Times New Roman" w:hAnsi="Times New Roman"/>
          <w:iCs/>
          <w:sz w:val="28"/>
          <w:szCs w:val="28"/>
        </w:rPr>
        <w:t xml:space="preserve"> приводится в исполнение в принудительном порядке в соответствии с законодательством.</w:t>
      </w:r>
    </w:p>
    <w:p>
      <w:pPr>
        <w:pStyle w:val="Normal"/>
        <w:spacing w:lineRule="auto" w:line="240" w:before="120" w:after="120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iCs/>
          <w:sz w:val="28"/>
          <w:szCs w:val="28"/>
        </w:rPr>
        <w:t>При помощи финансового уполномоченного вы можете решить имущественный (денежный) спор со страховой компанией, банком, микрофинансовой организацией, негосударственным пенсионным фондом, ломбардном и кредитным потребительским кооперативом.</w:t>
      </w:r>
    </w:p>
    <w:p>
      <w:pPr>
        <w:pStyle w:val="Normal"/>
        <w:spacing w:lineRule="auto" w:line="240" w:before="120" w:after="120"/>
        <w:ind w:firstLine="709"/>
        <w:jc w:val="both"/>
        <w:rPr>
          <w:rFonts w:ascii="Times New Roman" w:hAnsi="Times New Roman" w:cs="Times New Roman"/>
          <w:b/>
          <w:color w:themeColor="text1" w:val="000000"/>
          <w:sz w:val="28"/>
          <w:szCs w:val="28"/>
        </w:rPr>
      </w:pPr>
      <w:r>
        <w:rPr>
          <w:rFonts w:eastAsia="Calibri" w:cs="Times New Roman" w:ascii="Times New Roman" w:hAnsi="Times New Roman"/>
          <w:iCs/>
          <w:sz w:val="28"/>
          <w:szCs w:val="28"/>
        </w:rPr>
        <w:t xml:space="preserve">Направить обращение финансовому уполномоченному можно </w:t>
      </w:r>
      <w:r>
        <w:rPr>
          <w:rFonts w:cs="Times New Roman" w:ascii="Times New Roman" w:hAnsi="Times New Roman"/>
          <w:color w:themeColor="text1" w:val="000000"/>
          <w:sz w:val="28"/>
          <w:szCs w:val="28"/>
        </w:rPr>
        <w:t>через личный кабинет на сайте</w:t>
      </w:r>
      <w:r>
        <w:rPr>
          <w:rFonts w:cs="Times New Roman" w:ascii="Times New Roman" w:hAnsi="Times New Roman"/>
          <w:b/>
          <w:color w:themeColor="text1" w:val="000000"/>
          <w:sz w:val="28"/>
          <w:szCs w:val="28"/>
        </w:rPr>
        <w:t xml:space="preserve"> </w:t>
      </w:r>
      <w:hyperlink r:id="rId4">
        <w:r>
          <w:rPr>
            <w:rStyle w:val="Hyperlink"/>
            <w:rFonts w:cs="Times New Roman" w:ascii="Times New Roman" w:hAnsi="Times New Roman"/>
            <w:b/>
            <w:sz w:val="28"/>
            <w:szCs w:val="28"/>
            <w:lang w:val="en-US"/>
          </w:rPr>
          <w:t>finombudsman</w:t>
        </w:r>
        <w:r>
          <w:rPr>
            <w:rStyle w:val="Hyperlink"/>
            <w:rFonts w:cs="Times New Roman" w:ascii="Times New Roman" w:hAnsi="Times New Roman"/>
            <w:b/>
            <w:sz w:val="28"/>
            <w:szCs w:val="28"/>
          </w:rPr>
          <w:t>.</w:t>
        </w:r>
        <w:r>
          <w:rPr>
            <w:rStyle w:val="Hyperlink"/>
            <w:rFonts w:cs="Times New Roman" w:ascii="Times New Roman" w:hAnsi="Times New Roman"/>
            <w:b/>
            <w:sz w:val="28"/>
            <w:szCs w:val="28"/>
            <w:lang w:val="en-US"/>
          </w:rPr>
          <w:t>ru</w:t>
        </w:r>
      </w:hyperlink>
      <w:r>
        <w:rPr>
          <w:rFonts w:cs="Times New Roman" w:ascii="Times New Roman" w:hAnsi="Times New Roman"/>
          <w:color w:themeColor="text1" w:val="000000"/>
          <w:sz w:val="28"/>
          <w:szCs w:val="28"/>
        </w:rPr>
        <w:t xml:space="preserve"> или через </w:t>
      </w:r>
      <w:hyperlink r:id="rId5">
        <w:r>
          <w:rPr>
            <w:rStyle w:val="Hyperlink"/>
            <w:rFonts w:cs="Times New Roman" w:ascii="Times New Roman" w:hAnsi="Times New Roman"/>
            <w:sz w:val="28"/>
            <w:szCs w:val="28"/>
          </w:rPr>
          <w:t>МФЦ Кемеровской области</w:t>
        </w:r>
      </w:hyperlink>
      <w:bookmarkStart w:id="0" w:name="_GoBack"/>
      <w:bookmarkEnd w:id="0"/>
      <w:r>
        <w:rPr>
          <w:rFonts w:cs="Times New Roman" w:ascii="Times New Roman" w:hAnsi="Times New Roman"/>
          <w:color w:themeColor="text1" w:val="000000"/>
          <w:sz w:val="28"/>
          <w:szCs w:val="28"/>
        </w:rPr>
        <w:t>.</w:t>
      </w:r>
    </w:p>
    <w:p>
      <w:pPr>
        <w:pStyle w:val="Normal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eastAsia="Calibri" w:cs="Times New Roman" w:ascii="Times New Roman" w:hAnsi="Times New Roman"/>
          <w:b/>
          <w:iCs/>
          <w:sz w:val="28"/>
          <w:szCs w:val="28"/>
        </w:rPr>
        <w:t>Подробности о решении спора без суда читайте в карточках</w:t>
      </w:r>
      <w:r>
        <w:rPr>
          <w:rFonts w:eastAsia="Calibri" w:cs="Times New Roman" w:ascii="Times New Roman" w:hAnsi="Times New Roman"/>
          <w:iCs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Times New Roman" w:hAnsi="Times New Roman"/>
          <w:color w:val="000000"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96360" cy="38963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389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before="0" w:after="160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/>
      </w:r>
    </w:p>
    <w:p>
      <w:pPr>
        <w:pStyle w:val="Normal"/>
        <w:spacing w:lineRule="auto" w:line="254" w:before="0" w:after="160"/>
        <w:jc w:val="both"/>
        <w:rPr>
          <w:rFonts w:ascii="Times New Roman" w:hAnsi="Times New Roman" w:eastAsia="Calibri" w:cs="Times New Roman"/>
          <w:b/>
          <w:sz w:val="24"/>
          <w:szCs w:val="24"/>
          <w:highlight w:val="lightGray"/>
          <w:u w:val="single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594042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991870</wp:posOffset>
            </wp:positionH>
            <wp:positionV relativeFrom="paragraph">
              <wp:posOffset>6002020</wp:posOffset>
            </wp:positionV>
            <wp:extent cx="3696335" cy="369633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369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568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swiss"/>
    <w:pitch w:val="default"/>
  </w:font>
  <w:font w:name="PT Astra Serif">
    <w:charset w:val="01"/>
    <w:family w:val="roman"/>
    <w:pitch w:val="default"/>
  </w:font>
  <w:font w:name="Calibri">
    <w:charset w:val="01"/>
    <w:family w:val="swiss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330cf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5330cf"/>
    <w:rPr>
      <w:color w:themeColor="hyperlink" w:val="0563C1"/>
      <w:u w:val="single"/>
    </w:rPr>
  </w:style>
  <w:style w:type="character" w:styleId="Style14" w:customStyle="1">
    <w:name w:val="Текст сноски Знак"/>
    <w:basedOn w:val="DefaultParagraphFont"/>
    <w:uiPriority w:val="99"/>
    <w:semiHidden/>
    <w:qFormat/>
    <w:rsid w:val="00505f63"/>
    <w:rPr>
      <w:sz w:val="20"/>
      <w:szCs w:val="20"/>
    </w:rPr>
  </w:style>
  <w:style w:type="character" w:styleId="Style15">
    <w:name w:val="Символ сноски"/>
    <w:basedOn w:val="DefaultParagraphFont"/>
    <w:uiPriority w:val="99"/>
    <w:semiHidden/>
    <w:unhideWhenUsed/>
    <w:qFormat/>
    <w:rsid w:val="00505f63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736fa"/>
    <w:rPr>
      <w:color w:themeColor="followedHyperlink" w:val="954F7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53615e"/>
    <w:rPr>
      <w:sz w:val="16"/>
      <w:szCs w:val="16"/>
    </w:rPr>
  </w:style>
  <w:style w:type="character" w:styleId="Style16" w:customStyle="1">
    <w:name w:val="Текст примечания Знак"/>
    <w:basedOn w:val="DefaultParagraphFont"/>
    <w:uiPriority w:val="99"/>
    <w:semiHidden/>
    <w:qFormat/>
    <w:rsid w:val="0053615e"/>
    <w:rPr>
      <w:sz w:val="20"/>
      <w:szCs w:val="20"/>
    </w:rPr>
  </w:style>
  <w:style w:type="character" w:styleId="Style17" w:customStyle="1">
    <w:name w:val="Тема примечания Знак"/>
    <w:basedOn w:val="Style16"/>
    <w:link w:val="annotationsubject"/>
    <w:uiPriority w:val="99"/>
    <w:semiHidden/>
    <w:qFormat/>
    <w:rsid w:val="0053615e"/>
    <w:rPr>
      <w:b/>
      <w:bCs/>
      <w:sz w:val="20"/>
      <w:szCs w:val="20"/>
    </w:rPr>
  </w:style>
  <w:style w:type="character" w:styleId="Style18" w:customStyle="1">
    <w:name w:val="Текст выноски Знак"/>
    <w:basedOn w:val="DefaultParagraphFont"/>
    <w:link w:val="BalloonText"/>
    <w:uiPriority w:val="99"/>
    <w:semiHidden/>
    <w:qFormat/>
    <w:rsid w:val="0053615e"/>
    <w:rPr>
      <w:rFonts w:ascii="Segoe UI" w:hAnsi="Segoe UI" w:cs="Segoe UI"/>
      <w:sz w:val="18"/>
      <w:szCs w:val="18"/>
    </w:rPr>
  </w:style>
  <w:style w:type="paragraph" w:styleId="Style19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2c7a1e"/>
    <w:pPr>
      <w:spacing w:lineRule="auto" w:line="240" w:before="0" w:after="0"/>
      <w:ind w:left="720"/>
    </w:pPr>
    <w:rPr>
      <w:rFonts w:ascii="Calibri" w:hAnsi="Calibri" w:cs="Calibri"/>
    </w:rPr>
  </w:style>
  <w:style w:type="paragraph" w:styleId="FootnoteText">
    <w:name w:val="footnote text"/>
    <w:basedOn w:val="Normal"/>
    <w:link w:val="Style14"/>
    <w:uiPriority w:val="99"/>
    <w:semiHidden/>
    <w:unhideWhenUsed/>
    <w:rsid w:val="00505f63"/>
    <w:pPr>
      <w:spacing w:lineRule="auto" w:line="240" w:before="0" w:after="0"/>
    </w:pPr>
    <w:rPr>
      <w:sz w:val="20"/>
      <w:szCs w:val="20"/>
    </w:rPr>
  </w:style>
  <w:style w:type="paragraph" w:styleId="CommentText">
    <w:name w:val="annotation text"/>
    <w:basedOn w:val="Normal"/>
    <w:link w:val="Style16"/>
    <w:uiPriority w:val="99"/>
    <w:semiHidden/>
    <w:unhideWhenUsed/>
    <w:rsid w:val="0053615e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Style17"/>
    <w:uiPriority w:val="99"/>
    <w:semiHidden/>
    <w:unhideWhenUsed/>
    <w:qFormat/>
    <w:rsid w:val="0053615e"/>
    <w:pPr/>
    <w:rPr>
      <w:b/>
      <w:bCs/>
    </w:rPr>
  </w:style>
  <w:style w:type="paragraph" w:styleId="BalloonText">
    <w:name w:val="Balloon Text"/>
    <w:basedOn w:val="Normal"/>
    <w:link w:val="Style18"/>
    <w:uiPriority w:val="99"/>
    <w:semiHidden/>
    <w:unhideWhenUsed/>
    <w:qFormat/>
    <w:rsid w:val="0053615e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Style21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finombudsman.ru/kb/prinyato-reshenie-po-obrashcheniyu/reshenie-finansovogo-upolnomochennogo-po-itogam-rassmotreniya-obrashheniya250-kb.html" TargetMode="External"/><Relationship Id="rId3" Type="http://schemas.openxmlformats.org/officeDocument/2006/relationships/hyperlink" Target="https://finombudsman.ru/kb/glossarij/udostoverenie259-kb.html" TargetMode="External"/><Relationship Id="rId4" Type="http://schemas.openxmlformats.org/officeDocument/2006/relationships/hyperlink" Target="https://finombudsman.ru/" TargetMode="External"/><Relationship Id="rId5" Type="http://schemas.openxmlformats.org/officeDocument/2006/relationships/hyperlink" Target="https://umfc42.ru/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8A1F3-1D2C-4CB4-A22C-56F9B8028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LibreOffice/24.8.4.2$Linux_X86_64 LibreOffice_project/480$Build-2</Application>
  <AppVersion>15.0000</AppVersion>
  <Pages>2</Pages>
  <Words>155</Words>
  <Characters>1156</Characters>
  <CharactersWithSpaces>1305</CharactersWithSpaces>
  <Paragraphs>8</Paragraphs>
  <Company>MyCompany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2024-06-10T12:41:00Z</dcterms:created>
  <dc:creator>Мельникова Светлана Александровна</dc:creator>
  <dc:description/>
  <dc:language>ru-RU</dc:language>
  <cp:lastModifiedBy/>
  <dcterms:modified xsi:type="dcterms:W3CDTF">2026-06-26T10:12:09Z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