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ind w:hanging="0" w:start="0"/>
        <w:jc w:val="star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Style9"/>
            <w:rFonts w:ascii="Tahoma" w:hAnsi="Tahoma"/>
            <w:color w:val="0000FF"/>
            <w:sz w:val="20"/>
          </w:rPr>
          <w:t>КонсультантПлюс</w:t>
        </w:r>
      </w:hyperlink>
      <w:r>
        <w:rPr>
          <w:rFonts w:ascii="Tahoma" w:hAnsi="Tahoma"/>
          <w:sz w:val="20"/>
        </w:rPr>
        <w:b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both"/>
        <w:outlineLvl w:val="0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103"/>
        <w:gridCol w:w="5102"/>
      </w:tblGrid>
      <w:tr>
        <w:trPr/>
        <w:tc>
          <w:tcPr>
            <w:tcW w:w="510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8 августа 2024 года</w:t>
            </w:r>
          </w:p>
        </w:tc>
        <w:tc>
          <w:tcPr>
            <w:tcW w:w="5102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end"/>
              <w:rPr/>
            </w:pPr>
            <w:r>
              <w:rPr/>
              <w:t>N 330-ФЗ</w:t>
            </w:r>
          </w:p>
        </w:tc>
      </w:tr>
    </w:tbl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РОССИЙСКАЯ ФЕДЕРАЦИЯ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ФЕДЕРАЛЬНЫЙ ЗАКОН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О РАЗВИТИИ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КРЕАТИВНЫХ (ТВОРЧЕСКИХ) ИНДУСТРИЙ В РОССИЙСКОЙ ФЕДЕРАЦИИ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Принят</w:t>
      </w:r>
    </w:p>
    <w:p>
      <w:pPr>
        <w:pStyle w:val="ConsPlusNormal"/>
        <w:bidi w:val="0"/>
        <w:ind w:hanging="0" w:start="0"/>
        <w:jc w:val="end"/>
        <w:rPr/>
      </w:pPr>
      <w:r>
        <w:rPr/>
        <w:t>Государственной Думой</w:t>
      </w:r>
    </w:p>
    <w:p>
      <w:pPr>
        <w:pStyle w:val="ConsPlusNormal"/>
        <w:bidi w:val="0"/>
        <w:ind w:hanging="0" w:start="0"/>
        <w:jc w:val="end"/>
        <w:rPr/>
      </w:pPr>
      <w:r>
        <w:rPr/>
        <w:t>30 июля 2024 года</w:t>
      </w:r>
    </w:p>
    <w:p>
      <w:pPr>
        <w:pStyle w:val="ConsPlusNormal"/>
        <w:bidi w:val="0"/>
        <w:ind w:hanging="0" w:start="0"/>
        <w:jc w:val="end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Одобрен</w:t>
      </w:r>
    </w:p>
    <w:p>
      <w:pPr>
        <w:pStyle w:val="ConsPlusNormal"/>
        <w:bidi w:val="0"/>
        <w:ind w:hanging="0" w:start="0"/>
        <w:jc w:val="end"/>
        <w:rPr/>
      </w:pPr>
      <w:r>
        <w:rPr/>
        <w:t>Советом Федерации</w:t>
      </w:r>
    </w:p>
    <w:p>
      <w:pPr>
        <w:pStyle w:val="ConsPlusNormal"/>
        <w:bidi w:val="0"/>
        <w:ind w:hanging="0" w:start="0"/>
        <w:jc w:val="end"/>
        <w:rPr/>
      </w:pPr>
      <w:r>
        <w:rPr/>
        <w:t>2 августа 2024 года</w:t>
      </w:r>
    </w:p>
    <w:p>
      <w:pPr>
        <w:pStyle w:val="ConsPlusNormal"/>
        <w:bidi w:val="0"/>
        <w:ind w:hanging="0" w:start="0"/>
        <w:jc w:val="end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Глава 1. Общие положения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1. Предмет регулирования и цели настоящего Федерального закона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Настоящий Федеральный закон определяет основы правового регулирования организации и развития в Российской Федерации креативных (творческих) индустрий как базового сектора креативной экономики и устанавливает условия деятельности и государственной поддержки в сфере креативных (творческих) индустрий.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Целями настоящего Федерального закона являются: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создание условий для самореализации граждан на основе использования творческого и интеллектуального потенциала, повышение уровня занятости граждан в сфере креативных (творческих) индустрий;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развитие в Российской Федерации креативной экономики как разновидности организации хозяйственных отношений между субъектами гражданского оборота, основанной на широком использовании результатов интеллектуальной деятельности при создании, использовании, продвижении на внутреннем и внешнем рынках, распространении и (или) реализации продукции (выполнении работ, оказании услуг), а также ускоренное внедрение инноваций во всех областях деятельности;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3) стимулирование развития креативных (творческих) индустрий и предпринимательской деятельности в сфере креативных (творческих) индустрий;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4) обеспечение равных возможностей доступа субъектов креативных (творческих) индустрий к мерам государственной поддержки в сфере креативных (творческих) индустрий;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5) стимулирование создания креативных продуктов, увеличения объема нематериальных активов и обеспечение охраны и защиты прав на креативные продукты;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6) поддержка образовательной деятельности и развития компетенций в сфере креативных (творческих) индустрий.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2. Правовое регулирование в сфере креативных (творческих) индустрий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Правовое регулирование в сфере креативных (творческих) индустрий основывается на </w:t>
      </w:r>
      <w:hyperlink r:id="rId3">
        <w:r>
          <w:rPr>
            <w:rStyle w:val="Style9"/>
            <w:color w:val="0000FF"/>
          </w:rPr>
          <w:t>Конституции</w:t>
        </w:r>
      </w:hyperlink>
      <w:r>
        <w:rPr/>
        <w:t xml:space="preserve"> Российской Федерации и осуществляется в соответствии с настоящим Федеральным законом, другими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3. Основные понятия, используемые в настоящем Федеральном законе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Для целей настоящего Федерального закона используются следующие основные понятия: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креативная (творческая) индустрия (далее - креативная индустрия) - экономическая деятельность, непосредственно связанная с созданием, продвижением на внутреннем и внешнем рынках, распространением и (или) реализацией креативного продукта, обладающего уникальностью и экономической ценностью;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креативный продукт - результат интеллектуальной деятельности или совокупность результатов интеллектуальной деятельности, а также продукция, работы, услуги, добавленная стоимость которых обусловлена использованием результатов интеллектуальной деятельности и (или) средств индивидуализации;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3) субъект креативной индустрии - физическое лицо, юридическое лицо или индивидуальный предприниматель, осуществляющие коммерческую деятельность по созданию, продвижению на внутреннем и внешнем рынках, распространению и (или) реализации креативного продукта и соответствующие критериям отнесения к субъектам креативных индустрий, установленным нормативными правовыми актами субъектов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4) креативный кластер - определенная в соответствии с настоящим Федеральным законом территория, на которой расположены объекты недвижимости и необходимая инфраструктура, используемые для осуществления деятельности субъектами креативных индустрий и иными лицами, деятельность которых направлена на создание условий для эффективной деятельности субъектов креативных индустрий, и существуют условия для создания, продвижения на внутреннем и внешнем рынках, распространения и (или) реализации креативных продуктов и развития человеческого потенциала;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5) меры государственной поддержки в сфере креативных индустрий - действия правового, экономического, организационного и иного характера, которые могут осуществляться органами государственной власти Российской Федерации, органами государственной власти субъектов Российской Федерации и направлены на создание условий для эффективной деятельности субъектов креативных индустрий, в том числе которые предусмотрены государственными программами развития креативных индустрий.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Глава 2. Полномочия органов государственной власти в сфере креативных индустрий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4. Полномочия федеральных органов государственной власти в сфере креативных индустрий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К полномочиям Правительства Российской Федерации в сфере креативных индустрий относятся: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определение 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сфере креативной экономики;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0" w:name="Par51"/>
      <w:bookmarkEnd w:id="0"/>
      <w:r>
        <w:rPr/>
        <w:t xml:space="preserve">2) установление </w:t>
      </w:r>
      <w:hyperlink r:id="rId4">
        <w:r>
          <w:rPr>
            <w:rStyle w:val="Style9"/>
            <w:color w:val="0000FF"/>
          </w:rPr>
          <w:t>порядка</w:t>
        </w:r>
      </w:hyperlink>
      <w:r>
        <w:rPr/>
        <w:t xml:space="preserve"> формирования и ведения единого реестра субъектов креативных индустрий, в том числе утверждение состава сведений указанного единого реестра, размещаемых в информационно-телекоммуникационной сети "Интернет", а также утверждение состава сведений о субъектах креативных индустрий, включаемых в реестр субъектов креативных индустрий, осуществляющих деятельность в субъекте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1" w:name="Par52"/>
      <w:bookmarkEnd w:id="1"/>
      <w:r>
        <w:rPr/>
        <w:t xml:space="preserve">3) установление </w:t>
      </w:r>
      <w:hyperlink r:id="rId5">
        <w:r>
          <w:rPr>
            <w:rStyle w:val="Style9"/>
            <w:color w:val="0000FF"/>
          </w:rPr>
          <w:t>критериев</w:t>
        </w:r>
      </w:hyperlink>
      <w:r>
        <w:rPr/>
        <w:t xml:space="preserve"> и </w:t>
      </w:r>
      <w:hyperlink r:id="rId6">
        <w:r>
          <w:rPr>
            <w:rStyle w:val="Style9"/>
            <w:color w:val="0000FF"/>
          </w:rPr>
          <w:t>порядка</w:t>
        </w:r>
      </w:hyperlink>
      <w:r>
        <w:rPr/>
        <w:t xml:space="preserve"> признания территории креативным кластером;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4) осуществление иных полномочий в сфере креативных индустрий в соответствии с законодательством Российской Федерации.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К полномочиям 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сфере креативной экономики, относятся: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формирование и ведение единого реестра субъектов креативных индустрий;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2" w:name="Par56"/>
      <w:bookmarkEnd w:id="2"/>
      <w:r>
        <w:rPr/>
        <w:t xml:space="preserve">2) утверждение </w:t>
      </w:r>
      <w:hyperlink r:id="rId7">
        <w:r>
          <w:rPr>
            <w:rStyle w:val="Style9"/>
            <w:color w:val="0000FF"/>
          </w:rPr>
          <w:t>порядка</w:t>
        </w:r>
      </w:hyperlink>
      <w:r>
        <w:rPr/>
        <w:t xml:space="preserve"> представления органами государственной власти субъектов Российской Федерации сведений об инфраструктуре поддержки креативных индустрий в субъектах Российской Федерации в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3) размещение на своем официальном сайте в информационно-телекоммуникационной сети "Интернет" сведений об инфраструктуре поддержки креативных индустрий в субъектах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3" w:name="Par58"/>
      <w:bookmarkEnd w:id="3"/>
      <w:r>
        <w:rPr/>
        <w:t xml:space="preserve">4) утверждение </w:t>
      </w:r>
      <w:hyperlink r:id="rId8">
        <w:r>
          <w:rPr>
            <w:rStyle w:val="Style9"/>
            <w:color w:val="0000FF"/>
          </w:rPr>
          <w:t>типового состава</w:t>
        </w:r>
      </w:hyperlink>
      <w:r>
        <w:rPr/>
        <w:t xml:space="preserve"> сведений об инфраструктуре поддержки креативных индустрий в субъектах Российской Федерации, размещаемых на официальных сайтах высших исполнительных органов субъектов Российской Федерации в информационно-телекоммуникационной сети "Интернет";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5) осуществление иных полномочий в сфере креативных индустрий, определенных Правительством Российской Федерации.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3.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ежегодно проводится оценка вклада креативной экономики в экономику Российской Федерации в соответствии с утвержденной им методологией.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5. Полномочия органов государственной власти субъектов Российской Федерации в сфере креативных индустрий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К полномочиям органов государственной власти субъектов Российской Федерации в сфере креативных индустрий относятся: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4" w:name="Par65"/>
      <w:bookmarkEnd w:id="4"/>
      <w:r>
        <w:rPr/>
        <w:t>1) установление порядка формирования и ведения реестра субъектов креативных индустрий, осуществляющих деятельность в субъекте Российской Федерации, в том числе порядка включения в такой реестр и исключения из него сведений о субъектах креативных индустрий;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установление критериев отнесения физических лиц, юридических лиц и индивидуальных предпринимателей к субъектам креативных индустрий;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3) установление порядка подтверждения соответствия физических лиц, юридических лиц и индивидуальных предпринимателей критериям отнесения к субъектам креативных индустрий, установленным нормативными правовыми актами субъекта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4) осуществление подтверждения соответствия физических лиц, юридических лиц и индивидуальных предпринимателей критериям отнесения к субъектам креативных индустрий, установленным нормативными правовыми актами субъекта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5) формирование и ведение реестра субъектов креативных индустрий, осуществляющих деятельность в субъекте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6) осуществление подтверждения соответствия территории критериям признания территории креативным кластером в порядке, установленном в соответствии с </w:t>
      </w:r>
      <w:hyperlink w:anchor="Par52">
        <w:r>
          <w:rPr>
            <w:rStyle w:val="Style9"/>
            <w:color w:val="0000FF"/>
          </w:rPr>
          <w:t>пунктом 3 части 1 статьи 4</w:t>
        </w:r>
      </w:hyperlink>
      <w:r>
        <w:rPr/>
        <w:t xml:space="preserve"> настоящего Федерального закона;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5" w:name="Par71"/>
      <w:bookmarkEnd w:id="5"/>
      <w:r>
        <w:rPr/>
        <w:t>7) установление критериев определения приоритетных креативных индустрий в субъекте Российской Федерации и на основании данных критериев формирование перечня приоритетных креативных индустрий в соответствующем субъекте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8) установление порядка размещения сведений об инфраструктуре поддержки креативных индустрий в соответствующем субъекте Российской Федерации на официальном сайте высшего исполнительного органа субъекта Российской Федерации в информационно-телекоммуникационной сети "Интернет", в том числе утверждение состава таких сведений, с учетом типового состава сведений об инфраструктуре поддержки креативных индустрий в субъектах Российской Федерации, утвержденного в соответствии с </w:t>
      </w:r>
      <w:hyperlink w:anchor="Par58">
        <w:r>
          <w:rPr>
            <w:rStyle w:val="Style9"/>
            <w:color w:val="0000FF"/>
          </w:rPr>
          <w:t>пунктом 4 части 2 статьи 4</w:t>
        </w:r>
      </w:hyperlink>
      <w:r>
        <w:rPr/>
        <w:t xml:space="preserve"> настоящего Федерального закона, и размещение таких сведений;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9) определение имущества субъекта Российской Федерации, относящегося к инфраструктуре поддержки креативных индустрий в субъекте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10) определение имущества субъекта Российской Федерации, используемого при формировании креативного кластера в субъекте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11) формирование консультационных и (или) экспертных органов и создание организаций для реализации полномочий в сфере креативных индустрий;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12) осуществление иных полномочий в сфере креативных индустрий в соответствии с законодательством Российской Федерации и законодательством субъекта Российской Федерации.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Глава 3. Креативные индустрии, субъекты креативных индустрий и инфраструктура поддержки креативных индустрий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6. Виды креативных индустрий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Для целей настоящего Федерального закона креативные индустрии в зависимости от осуществляемой субъектами креативных индустрий экономической деятельности подразделяются на следующие виды: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индустрии, основанные на историко-культурном наследии (включая народные художественные промыслы, ремесла, деятельность галерей, деятельность по представлению обществу музейных предметов и музейных коллекций, производство продукции с использованием изображений музейных предметов, музейных коллекций, зданий музеев и иных объектов культуры и культурного достояния);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индустрии, основанные на произведениях литературы и искусства (включая литературные произведения, драматические и музыкально-драматические произведения, хореографические произведения, музыкальные произведения, аудиовизуальные произведения, произведения изобразительного искусства, фотографические произведения и другие произведения), результатах издательской деятельности, результатах исполнительской деятельности (включая исполнения артистов-исполнителей и дирижеров, постановки режиссеров-постановщиков спектаклей, в том числе театральные, цирковые, кукольные, эстрадные и иные театрально-зрелищные представления) и фонограммах;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3) индустрии, основанные на информационно-телекоммуникационных технологиях (включая обработку данных и разработку программного обеспечения, в том числе с использованием технологий виртуальной и дополненной реальности, создание компьютерных игр и видеоигр, деятельность по созданию и распространению информации, рекламную деятельность, деятельность аудиовизуального сервиса, создание и использование иных результатов интеллектуальной деятельности, предназначенных для использования в информационно-телекоммуникационных сетях, в том числе в информационно-телекоммуникационной сети "Интернет", для распространения в средствах массовой информации), деятельности средств массовой информации, деятельности в сфере связей с общественностью;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4) индустрии, основанные на прикладном творчестве (включая создание и производство одежды, аксессуаров, декоративно-прикладное и сценографическое искусство, дизайн, архитектуру, гастрономию).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6" w:name="Par87"/>
      <w:bookmarkEnd w:id="6"/>
      <w:r>
        <w:rPr/>
        <w:t xml:space="preserve">2.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экономики, на основе Общероссийского </w:t>
      </w:r>
      <w:hyperlink r:id="rId9">
        <w:r>
          <w:rPr>
            <w:rStyle w:val="Style9"/>
            <w:color w:val="0000FF"/>
          </w:rPr>
          <w:t>классификатора</w:t>
        </w:r>
      </w:hyperlink>
      <w:r>
        <w:rPr/>
        <w:t xml:space="preserve"> видов экономической деятельности утверждает </w:t>
      </w:r>
      <w:hyperlink r:id="rId10">
        <w:r>
          <w:rPr>
            <w:rStyle w:val="Style9"/>
            <w:color w:val="0000FF"/>
          </w:rPr>
          <w:t>перечень</w:t>
        </w:r>
      </w:hyperlink>
      <w:r>
        <w:rPr/>
        <w:t xml:space="preserve"> видов экономической деятельности в сфере креативных индустрий.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7. Субъекты креативных индустрий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1. Субъектами креативных индустрий признаются соответствующие критериям отнесения к субъектам креативных индустрий, установленным нормативными правовыми актами субъекта Российской Федерации, физические лица, применяющие специальный налоговый режим "Налог на профессиональный доход" и осуществляющие деятельность по видам креативных индустрий, и юридические лица и индивидуальные предприниматели, осуществляющие виды деятельности, указанные в едином государственном реестре юридических лиц, едином государственном реестре индивидуальных предпринимателей и включенные в </w:t>
      </w:r>
      <w:hyperlink r:id="rId11">
        <w:r>
          <w:rPr>
            <w:rStyle w:val="Style9"/>
            <w:color w:val="0000FF"/>
          </w:rPr>
          <w:t>перечень</w:t>
        </w:r>
      </w:hyperlink>
      <w:r>
        <w:rPr/>
        <w:t xml:space="preserve"> видов экономической деятельности в сфере креативных индустрий, утвержденный в соответствии с </w:t>
      </w:r>
      <w:hyperlink w:anchor="Par87">
        <w:r>
          <w:rPr>
            <w:rStyle w:val="Style9"/>
            <w:color w:val="0000FF"/>
          </w:rPr>
          <w:t>частью 2 статьи 6</w:t>
        </w:r>
      </w:hyperlink>
      <w:r>
        <w:rPr/>
        <w:t xml:space="preserve"> настоящего Федерального закона.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Признание физического лица, юридического лица и индивидуального предпринимателя субъектом креативной индустрии осуществляется в порядке, установленном нормативными правовыми актами субъектов Российской Федерации, в результате подтверждения соответствия указанных лиц критериям отнесения к субъектам креативных индустрий, установленным нормативными правовыми актами субъекта Российской Федерации.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3. Сведения о субъекте креативной индустрии включаются в реестр субъектов креативных индустрий, осуществляющих деятельность в субъекте Российской Федерации, в порядке, установленном в соответствии с </w:t>
      </w:r>
      <w:hyperlink w:anchor="Par65">
        <w:r>
          <w:rPr>
            <w:rStyle w:val="Style9"/>
            <w:color w:val="0000FF"/>
          </w:rPr>
          <w:t>пунктом 1 статьи 5</w:t>
        </w:r>
      </w:hyperlink>
      <w:r>
        <w:rPr/>
        <w:t xml:space="preserve"> настоящего Федерального закона.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4. В единый реестр субъектов креативных индустрий включаются сведения, содержащиеся в реестрах субъектов креативных индустрий, осуществляющих деятельность в субъектах Российской Федерации, в порядке, установленном в соответствии с </w:t>
      </w:r>
      <w:hyperlink w:anchor="Par51">
        <w:r>
          <w:rPr>
            <w:rStyle w:val="Style9"/>
            <w:color w:val="0000FF"/>
          </w:rPr>
          <w:t>пунктом 2 части 1 статьи 4</w:t>
        </w:r>
      </w:hyperlink>
      <w:r>
        <w:rPr/>
        <w:t xml:space="preserve"> настоящего Федерального закона.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5. Сведения, содержащиеся в едином реестре субъектов креативных индустрий, являются общедоступными, за исключением сведений, доступ к которым ограничен в соответствии с законодательством Российской Федерации.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bookmarkStart w:id="7" w:name="Par97"/>
      <w:bookmarkEnd w:id="7"/>
      <w:r>
        <w:rPr>
          <w:b/>
        </w:rPr>
        <w:t>Статья 8. Инфраструктура поддержки креативных индустрий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Инфраструктурой поддержки креативных индустрий являются: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центры креативных индустрий, созданные органами государственной власти субъектов Российской Федерации в соответствии с законодательством субъектов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креативные кластеры;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3) информационные системы, используемые для обеспечения деятельности субъектов креативных индустрий, в том числе в целях управления правами на результаты интеллектуальной деятельности;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4) имущество, которое может быть отнесено к инфраструктуре поддержки креативных индустрий по решению Правительства Российской Федерации или органов государственной власти субъектов Российской Федерации.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Сведения об инфраструктуре поддержки креативных индустрий в субъектах Российской Федерации размещаются на официальном сайте 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сфере креативной экономики, в информационно-телекоммуникационной сети "Интернет" в установленном им порядке.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3. Сведения об инфраструктуре поддержки креативных индустрий в субъектах Российской Федерации размещаются на официальных сайтах высших исполнительных органов субъектов Российской Федерации в информационно-телекоммуникационной сети "Интернет" в порядке, установленном органами государственной власти субъектов Российской Федерации, с учетом типового состава сведений об инфраструктуре поддержки креативных индустрий в субъектах Российской Федерации, утвержденного в соответствии с </w:t>
      </w:r>
      <w:hyperlink w:anchor="Par58">
        <w:r>
          <w:rPr>
            <w:rStyle w:val="Style9"/>
            <w:color w:val="0000FF"/>
          </w:rPr>
          <w:t>пунктом 4 части 2 статьи 4</w:t>
        </w:r>
      </w:hyperlink>
      <w:r>
        <w:rPr/>
        <w:t xml:space="preserve"> настоящего Федерального закона.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4. Органы государственной власти субъектов Российской Федерации направляют сведения об инфраструктуре поддержки креативных индустрий в субъекте Российской Федерации в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экономики, в </w:t>
      </w:r>
      <w:hyperlink r:id="rId12">
        <w:r>
          <w:rPr>
            <w:rStyle w:val="Style9"/>
            <w:color w:val="0000FF"/>
          </w:rPr>
          <w:t>порядке</w:t>
        </w:r>
      </w:hyperlink>
      <w:r>
        <w:rPr/>
        <w:t xml:space="preserve">, установленном в соответствии с </w:t>
      </w:r>
      <w:hyperlink w:anchor="Par56">
        <w:r>
          <w:rPr>
            <w:rStyle w:val="Style9"/>
            <w:color w:val="0000FF"/>
          </w:rPr>
          <w:t>пунктом 2 части 2 статьи 4</w:t>
        </w:r>
      </w:hyperlink>
      <w:r>
        <w:rPr/>
        <w:t xml:space="preserve"> настоящего Федерального закона.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Глава 4. Меры государственной поддержки в сфере креативных индустрий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9. Государственная поддержка в сфере креативных индустрий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В целях создания благоприятных условий для развития креативных индустрий федеральными органами государственной власти Российской Федерации и органами государственной власти субъектов Российской Федерации могут предоставляться меры государственной поддержки в сфере креативных индустрий.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Государственная поддержка в сфере креативных индустрий может предоставляться путем оказания финансовой, имущественной, образовательной, информационной и иной поддержки субъектам креативных индустрий, которые способствуют укреплению общероссийской гражданской идентичности (в том числе на основе региональных особенностей и народных традиций соответствующей территории), развитию национальной культуры и экономики, популяризации науки и культуры, продвижению традиционных российских духовно-нравственных ценностей.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3. Сведения об использовании инфраструктуры поддержки креативных индустрий при осуществлении внешнеэкономической деятельности относятся к контрсанкционной информации, за исключением сведений, указанных в </w:t>
      </w:r>
      <w:hyperlink r:id="rId13">
        <w:r>
          <w:rPr>
            <w:rStyle w:val="Style9"/>
            <w:color w:val="0000FF"/>
          </w:rPr>
          <w:t>части 3 статьи 21.4</w:t>
        </w:r>
      </w:hyperlink>
      <w:r>
        <w:rPr/>
        <w:t xml:space="preserve"> Федерального закона от 8 марта 2022 года N 46-ФЗ "О внесении изменений в отдельные законодательные акты Российской Федерации". Правительством Российской Федерации могут быть определены перечень сведений об использовании инфраструктуры поддержки креативных индустрий при осуществлении внешнеэкономической деятельности, которая не относится к контрсанкционной информации, и (или) специальные условия распространения контрсанкционной информации.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10. Условия предоставления субъектам креативных индустрий мер государственной поддержки в сфере креативных индустрий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Меры государственной поддержки в сфере креативных индустрий могут предоставляться субъектам креативных индустрий, которые включены в единый реестр субъектов креативных индустрий и не обладают статусом иностранного агента, при соблюдении ими одновременно следующих условий: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наличие государственной регистрации на территории Российской Федерации в качестве юридического лица, индивидуального предпринимателя, а для физического лица - гражданство Российской Федерации и постановка на учет в качестве налогоплательщика, применяющего специальный налоговый режим "Налог на профессиональный доход" в порядке, установленном законодательством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осуществление деятельности на территории субъекта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3) отсутствие у субъекта креативной индустрии просроченной неурегулированной задолженности по денежным обязательствам перед соответствующим публично-правовым образованием и по обязательным платежам перед бюджетами бюджетной системы Российской Федерации.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Меры государственной поддержки в сфере креативных индустрий могут быть предоставлены органами государственной власти субъекта Российской Федерации субъектам креативных индустрий, включенным в соответствующий реестр субъектов креативных индустрий, осуществляющих деятельность в субъекте Российской Федерации.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3. Меры государственной поддержки в сфере креативных индустрий предоставляются органами государственной власти субъектов Российской Федерации в первоочередном порядке субъектам креативных индустрий приоритетных креативных индустрий, перечень которых устанавливается в соответствии с </w:t>
      </w:r>
      <w:hyperlink w:anchor="Par71">
        <w:r>
          <w:rPr>
            <w:rStyle w:val="Style9"/>
            <w:color w:val="0000FF"/>
          </w:rPr>
          <w:t>пунктом 7 статьи 5</w:t>
        </w:r>
      </w:hyperlink>
      <w:r>
        <w:rPr/>
        <w:t xml:space="preserve"> настоящего Федерального закона.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bookmarkStart w:id="8" w:name="Par125"/>
      <w:bookmarkEnd w:id="8"/>
      <w:r>
        <w:rPr>
          <w:b/>
        </w:rPr>
        <w:t>Статья 11. Финансовая поддержка в сфере креативных индустрий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Финансовая поддержка в сфере креативных индустрий может оказываться в соответствии с законодательством Российской Федерации и законодательством субъектов Российской Федерации, в том числе в форме предоставления субъектам креативных индустрий субсидий и грантов в форме субсидий на конкурсной основе.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Финансовая поддержка в сфере креативных индустрий за счет средств бюджетов субъектов Российской Федерации может оказываться субъектам креативных индустрий, включенным в соответствующий реестр субъектов креативных индустрий, осуществляющих деятельность в субъекте Российской Федерации.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bookmarkStart w:id="9" w:name="Par130"/>
      <w:bookmarkEnd w:id="9"/>
      <w:r>
        <w:rPr>
          <w:b/>
        </w:rPr>
        <w:t>Статья 12. Имущественная поддержка в сфере креативных индустрий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bookmarkStart w:id="10" w:name="Par132"/>
      <w:bookmarkEnd w:id="10"/>
      <w:r>
        <w:rPr/>
        <w:t>1. Имущественная поддержка в сфере креативных индустрий может предоставляться в виде передачи во владение и (или) в пользование государственного имущества в соответствии с законодательством Российской Федерации и законодательством субъектов Российской Федерации. Указанное имущество должно использоваться по целевому назначению.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2. Продажа и иное отчуждение имущества, переданного субъектам креативных индустрий в соответствии с </w:t>
      </w:r>
      <w:hyperlink w:anchor="Par132">
        <w:r>
          <w:rPr>
            <w:rStyle w:val="Style9"/>
            <w:color w:val="0000FF"/>
          </w:rPr>
          <w:t>частью 1</w:t>
        </w:r>
      </w:hyperlink>
      <w:r>
        <w:rPr/>
        <w:t xml:space="preserve"> настоящей статьи, не допускаются, за исключением случаев, установленных законом.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13. Образовательная поддержка и консультационная поддержка в сфере креативных индустрий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Образовательная поддержка в сфере креативных индустрий может оказываться в следующих формах: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разработка и внедрение образовательных программ среднего профессионального, высшего образования и дополнительного профессионального образования в сфере креативных индустрий;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создание условий для подготовки кадров для креативных индустрий по программам подготовки среднего профессионального и высшего образования, дополнительного профессионального образования;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3) создание условий для самообразования и саморазвития;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4) учебно-методическая и научно-методическая помощь;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5) иные формы, определенные в соответствии с законодательством Российской Федерации и законодательством субъектов Российской Федерации.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Консультационная поддержка в сфере креативных индустрий может оказываться в форме предоставления консультационных услуг в сфере креативных индустрий и иных формах, определенных органами государственной власти в соответствии с законодательством Российской Федерации и законодательством субъектов Российской Федерации.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14. Информационная поддержка в сфере креативных индустрий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Информационная поддержка в сфере креативных индустрий может оказываться в форме размещения информации на официальных сайтах высших исполнительных органов субъектов Российской Федерации в информационно-телекоммуникационной сети "Интернет".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11" w:name="Par148"/>
      <w:bookmarkEnd w:id="11"/>
      <w:r>
        <w:rPr/>
        <w:t>2. На официальных сайтах высших исполнительных органов субъектов Российской Федерации в информационно-телекоммуникационной сети "Интернет" размещается следующая информация: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меры поддержки в сфере креативных индустрий;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виды креативных индустрий, виды экономической деятельности в сфере креативных индустрий и приоритетные креативные индустрии в соответствующем субъекте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3) сведения об инфраструктуре поддержки креативных индустрий, предусмотренной </w:t>
      </w:r>
      <w:hyperlink w:anchor="Par97">
        <w:r>
          <w:rPr>
            <w:rStyle w:val="Style9"/>
            <w:color w:val="0000FF"/>
          </w:rPr>
          <w:t>статьей 8</w:t>
        </w:r>
      </w:hyperlink>
      <w:r>
        <w:rPr/>
        <w:t xml:space="preserve"> настоящего Федерального закона;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4) сведения о государственном имуществе, переданном субъектам креативных индустрий в виде имущественной поддержки;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5) порядок подтверждения соответствия физических лиц, юридических лиц и индивидуальных предпринимателей критериям отнесения к субъектам креативных индустрий, установленным нормативными правовыми актами субъекта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6) порядок включения сведений о субъектах креативных индустрий в реестр субъектов креативных индустрий, осуществляющих деятельность в субъекте Российской Федерации, и исключения указанных сведений из такого реестра;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7) иная информация, необходимая для развития субъектов креативных индустрий.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3. Информация, указанная в </w:t>
      </w:r>
      <w:hyperlink w:anchor="Par148">
        <w:r>
          <w:rPr>
            <w:rStyle w:val="Style9"/>
            <w:color w:val="0000FF"/>
          </w:rPr>
          <w:t>части 2</w:t>
        </w:r>
      </w:hyperlink>
      <w:r>
        <w:rPr/>
        <w:t xml:space="preserve"> настоящей статьи, является общедоступной и размещается на официальных сайтах высших исполнительных органов субъектов Российской Федерации в информационно-телекоммуникационной сети "Интернет" в порядке, установленном органами государственной власти субъектов Российской Федерации.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15. Предоставление сведений субъектами креативных индустрий, получившими финансовую и (или) имущественную поддержку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bookmarkStart w:id="12" w:name="Par160"/>
      <w:bookmarkEnd w:id="12"/>
      <w:r>
        <w:rPr/>
        <w:t xml:space="preserve">1. Субъекты креативных индустрий, получившие финансовую поддержку в сфере креативных индустрий в соответствии со </w:t>
      </w:r>
      <w:hyperlink w:anchor="Par125">
        <w:r>
          <w:rPr>
            <w:rStyle w:val="Style9"/>
            <w:color w:val="0000FF"/>
          </w:rPr>
          <w:t>статьей 11</w:t>
        </w:r>
      </w:hyperlink>
      <w:r>
        <w:rPr/>
        <w:t xml:space="preserve"> настоящего Федерального закона и (или) имущественную поддержку в сфере креативных индустрий в соответствии со </w:t>
      </w:r>
      <w:hyperlink w:anchor="Par130">
        <w:r>
          <w:rPr>
            <w:rStyle w:val="Style9"/>
            <w:color w:val="0000FF"/>
          </w:rPr>
          <w:t>статьей 12</w:t>
        </w:r>
      </w:hyperlink>
      <w:r>
        <w:rPr/>
        <w:t xml:space="preserve"> настоящего Федерального закона, в установленном Правительством Российской Федерации </w:t>
      </w:r>
      <w:hyperlink r:id="rId14">
        <w:r>
          <w:rPr>
            <w:rStyle w:val="Style9"/>
            <w:color w:val="0000FF"/>
          </w:rPr>
          <w:t>порядке</w:t>
        </w:r>
      </w:hyperlink>
      <w:r>
        <w:rPr/>
        <w:t xml:space="preserve"> предоставляют органам государственной власти субъектов Российской Федерации 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деятельности, а также сведения об объеме выручки от распространения и (или) реализации креативного продукта и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средства. Указанные сведения рассчитываются в соответствии с законодательством Российской Федерации и предоставляются за календарный год.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2. Сведения, предусмотренные </w:t>
      </w:r>
      <w:hyperlink w:anchor="Par160">
        <w:r>
          <w:rPr>
            <w:rStyle w:val="Style9"/>
            <w:color w:val="0000FF"/>
          </w:rPr>
          <w:t>частью 1</w:t>
        </w:r>
      </w:hyperlink>
      <w:r>
        <w:rPr/>
        <w:t xml:space="preserve"> настоящей статьи, включаются в реестр субъектов креативных индустрий, осуществляющих деятельность в субъекте Российской Федерации.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0"/>
        <w:rPr>
          <w:b/>
        </w:rPr>
      </w:pPr>
      <w:r>
        <w:rPr>
          <w:b/>
        </w:rPr>
        <w:t>Глава 5. Заключительные положения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16. Вступление в силу настоящего Федерального закона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Настоящий Федеральный закон вступает в силу по истечении ста восьмидесяти дней после дня его официального опубликования.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Президент</w:t>
      </w:r>
    </w:p>
    <w:p>
      <w:pPr>
        <w:pStyle w:val="ConsPlusNormal"/>
        <w:bidi w:val="0"/>
        <w:ind w:hanging="0" w:start="0"/>
        <w:jc w:val="end"/>
        <w:rPr/>
      </w:pPr>
      <w:r>
        <w:rPr/>
        <w:t>Российской Федерации</w:t>
      </w:r>
    </w:p>
    <w:p>
      <w:pPr>
        <w:pStyle w:val="ConsPlusNormal"/>
        <w:bidi w:val="0"/>
        <w:ind w:hanging="0" w:start="0"/>
        <w:jc w:val="end"/>
        <w:rPr/>
      </w:pPr>
      <w:r>
        <w:rPr/>
        <w:t>В.ПУТИН</w:t>
      </w:r>
    </w:p>
    <w:p>
      <w:pPr>
        <w:pStyle w:val="ConsPlusNormal"/>
        <w:bidi w:val="0"/>
        <w:ind w:hanging="0" w:start="0"/>
        <w:jc w:val="start"/>
        <w:rPr/>
      </w:pPr>
      <w:r>
        <w:rPr/>
        <w:t>Москва, Кремль</w:t>
      </w:r>
    </w:p>
    <w:p>
      <w:pPr>
        <w:pStyle w:val="ConsPlusNormal"/>
        <w:bidi w:val="0"/>
        <w:spacing w:before="160" w:after="0"/>
        <w:ind w:hanging="0" w:start="0"/>
        <w:jc w:val="start"/>
        <w:rPr/>
      </w:pPr>
      <w:r>
        <w:rPr/>
        <w:t>8 августа 2024 года</w:t>
      </w:r>
    </w:p>
    <w:p>
      <w:pPr>
        <w:pStyle w:val="ConsPlusNormal"/>
        <w:bidi w:val="0"/>
        <w:spacing w:before="160" w:after="0"/>
        <w:ind w:hanging="0" w:start="0"/>
        <w:jc w:val="start"/>
        <w:rPr/>
      </w:pPr>
      <w:r>
        <w:rPr/>
        <w:t>N 330-ФЗ</w:t>
      </w:r>
    </w:p>
    <w:p>
      <w:pPr>
        <w:pStyle w:val="ConsPlusNormal"/>
        <w:bidi w:val="0"/>
        <w:ind w:hanging="0" w:start="0"/>
        <w:jc w:val="start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login.consultant.ru/link/?req=doc&amp;base=LAW&amp;n=504852&amp;dst=100014" TargetMode="External"/><Relationship Id="rId5" Type="http://schemas.openxmlformats.org/officeDocument/2006/relationships/hyperlink" Target="https://login.consultant.ru/link/?req=doc&amp;base=LAW&amp;n=506954&amp;dst=100011" TargetMode="External"/><Relationship Id="rId6" Type="http://schemas.openxmlformats.org/officeDocument/2006/relationships/hyperlink" Target="https://login.consultant.ru/link/?req=doc&amp;base=LAW&amp;n=506954&amp;dst=100028" TargetMode="External"/><Relationship Id="rId7" Type="http://schemas.openxmlformats.org/officeDocument/2006/relationships/hyperlink" Target="https://login.consultant.ru/link/?req=doc&amp;base=LAW&amp;n=505920&amp;dst=100009" TargetMode="External"/><Relationship Id="rId8" Type="http://schemas.openxmlformats.org/officeDocument/2006/relationships/hyperlink" Target="https://login.consultant.ru/link/?req=doc&amp;base=LAW&amp;n=506204&amp;dst=100009" TargetMode="External"/><Relationship Id="rId9" Type="http://schemas.openxmlformats.org/officeDocument/2006/relationships/hyperlink" Target="https://login.consultant.ru/link/?req=doc&amp;base=LAW&amp;n=518477" TargetMode="External"/><Relationship Id="rId10" Type="http://schemas.openxmlformats.org/officeDocument/2006/relationships/hyperlink" Target="https://login.consultant.ru/link/?req=doc&amp;base=LAW&amp;n=506355&amp;dst=100009" TargetMode="External"/><Relationship Id="rId11" Type="http://schemas.openxmlformats.org/officeDocument/2006/relationships/hyperlink" Target="https://login.consultant.ru/link/?req=doc&amp;base=LAW&amp;n=506355&amp;dst=100009" TargetMode="External"/><Relationship Id="rId12" Type="http://schemas.openxmlformats.org/officeDocument/2006/relationships/hyperlink" Target="https://login.consultant.ru/link/?req=doc&amp;base=LAW&amp;n=505920&amp;dst=100009" TargetMode="External"/><Relationship Id="rId13" Type="http://schemas.openxmlformats.org/officeDocument/2006/relationships/hyperlink" Target="https://login.consultant.ru/link/?req=doc&amp;base=LAW&amp;n=520127&amp;dst=100265" TargetMode="External"/><Relationship Id="rId14" Type="http://schemas.openxmlformats.org/officeDocument/2006/relationships/hyperlink" Target="https://login.consultant.ru/link/?req=doc&amp;base=LAW&amp;n=504852&amp;dst=100087" TargetMode="Externa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6</Pages>
  <Words>2882</Words>
  <Characters>23010</Characters>
  <CharactersWithSpaces>25761</CharactersWithSpaces>
  <Paragraphs>132</Paragraphs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2026-03-11T14:54:00Z</dcterms:created>
  <dc:creator/>
  <dc:description/>
  <dc:language>ru-RU</dc:language>
  <cp:lastModifiedBy/>
  <cp:revision>0</cp:revision>
  <dc:subject/>
  <dc:title>Федеральный закон от 08.08.2024 N 330-ФЗ"О развитии креативных (творческих) индустрий в Российской Федерации"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