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759CF379" w:rsidR="00287140" w:rsidRPr="001E0677" w:rsidRDefault="001E0677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Тяжинского муниципального округа «Имущественный комплекс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Тяжинского муниципального округа» на 2026 - 2028 год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1028F1DA" w:rsidR="00287140" w:rsidRPr="001E0677" w:rsidRDefault="001E0677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E06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омитет по управлению муниципальным имуществом Тяжинского муниципального округа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8DA60F7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начала: </w:t>
            </w:r>
            <w:r w:rsidR="001E06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  <w:p w14:paraId="024C840C" w14:textId="3DD34C56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окончания: </w:t>
            </w:r>
            <w:r w:rsidR="001E06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>
      <w:bookmarkStart w:id="0" w:name="_GoBack"/>
      <w:bookmarkEnd w:id="0"/>
    </w:p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1E0677"/>
    <w:rsid w:val="002006CD"/>
    <w:rsid w:val="00287140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2025-10-29T06:10:00Z</dcterms:modified>
</cp:coreProperties>
</file>