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A47FE">
        <w:rPr>
          <w:b/>
          <w:szCs w:val="28"/>
        </w:rPr>
        <w:t>99</w:t>
      </w:r>
      <w:r w:rsidR="005D15E4">
        <w:rPr>
          <w:b/>
          <w:szCs w:val="28"/>
        </w:rPr>
        <w:t xml:space="preserve"> от </w:t>
      </w:r>
      <w:r w:rsidR="00BA47FE">
        <w:rPr>
          <w:b/>
          <w:szCs w:val="28"/>
        </w:rPr>
        <w:t>27 мая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42C87">
        <w:rPr>
          <w:rFonts w:eastAsia="Calibri"/>
          <w:b/>
          <w:i/>
          <w:szCs w:val="28"/>
        </w:rPr>
        <w:t>3</w:t>
      </w:r>
      <w:r w:rsidR="00BA47FE">
        <w:rPr>
          <w:rFonts w:eastAsia="Calibri"/>
          <w:b/>
          <w:i/>
          <w:szCs w:val="28"/>
        </w:rPr>
        <w:t>1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A47FE">
        <w:rPr>
          <w:rFonts w:eastAsia="Calibri"/>
          <w:szCs w:val="28"/>
        </w:rPr>
        <w:t xml:space="preserve">е </w:t>
      </w:r>
      <w:proofErr w:type="spellStart"/>
      <w:r w:rsidR="00BA47FE">
        <w:rPr>
          <w:rFonts w:eastAsia="Calibri"/>
          <w:szCs w:val="28"/>
        </w:rPr>
        <w:t>Лейтан</w:t>
      </w:r>
      <w:proofErr w:type="spellEnd"/>
      <w:r w:rsidR="00BA47FE">
        <w:rPr>
          <w:rFonts w:eastAsia="Calibri"/>
          <w:szCs w:val="28"/>
        </w:rPr>
        <w:t xml:space="preserve"> Анастасии Сергеевны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B42C87">
        <w:rPr>
          <w:rFonts w:eastAsia="Calibri"/>
          <w:szCs w:val="28"/>
        </w:rPr>
        <w:t>3</w:t>
      </w:r>
      <w:r w:rsidR="00BA47FE">
        <w:rPr>
          <w:rFonts w:eastAsia="Calibri"/>
          <w:szCs w:val="28"/>
        </w:rPr>
        <w:t xml:space="preserve">1 </w:t>
      </w:r>
      <w:proofErr w:type="spellStart"/>
      <w:r w:rsidR="00BA47FE">
        <w:rPr>
          <w:rFonts w:eastAsia="Calibri"/>
          <w:szCs w:val="28"/>
        </w:rPr>
        <w:t>Лейтан</w:t>
      </w:r>
      <w:proofErr w:type="spellEnd"/>
      <w:r w:rsidR="00BA47FE">
        <w:rPr>
          <w:rFonts w:eastAsia="Calibri"/>
          <w:szCs w:val="28"/>
        </w:rPr>
        <w:t xml:space="preserve"> Анастасию Сергеевну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E0" w:rsidRDefault="00C17EE0" w:rsidP="00A71A08">
      <w:pPr>
        <w:spacing w:after="0"/>
      </w:pPr>
      <w:r>
        <w:separator/>
      </w:r>
    </w:p>
  </w:endnote>
  <w:endnote w:type="continuationSeparator" w:id="0">
    <w:p w:rsidR="00C17EE0" w:rsidRDefault="00C17EE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E0" w:rsidRDefault="00C17EE0" w:rsidP="00A71A08">
      <w:pPr>
        <w:spacing w:after="0"/>
      </w:pPr>
      <w:r>
        <w:separator/>
      </w:r>
    </w:p>
  </w:footnote>
  <w:footnote w:type="continuationSeparator" w:id="0">
    <w:p w:rsidR="00C17EE0" w:rsidRDefault="00C17EE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44D5D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95850"/>
    <w:rsid w:val="00B9655A"/>
    <w:rsid w:val="00BA47FE"/>
    <w:rsid w:val="00BC7636"/>
    <w:rsid w:val="00BD04A8"/>
    <w:rsid w:val="00BE7005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7149-2406-4549-8137-A4F9C8DA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19</cp:revision>
  <cp:lastPrinted>2022-03-23T11:00:00Z</cp:lastPrinted>
  <dcterms:created xsi:type="dcterms:W3CDTF">2020-12-23T08:16:00Z</dcterms:created>
  <dcterms:modified xsi:type="dcterms:W3CDTF">2022-05-26T01:40:00Z</dcterms:modified>
</cp:coreProperties>
</file>