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74CC3" w:rsidRDefault="005F39F0" w:rsidP="005F39F0">
      <w:pPr>
        <w:shd w:val="clear" w:color="auto" w:fill="FFFFFF"/>
        <w:spacing w:before="100" w:beforeAutospacing="1" w:after="100" w:afterAutospacing="1" w:line="240" w:lineRule="auto"/>
      </w:pPr>
      <w:r w:rsidRPr="005F39F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Ежегодно 22 августа в России отмечается День Государственного флага Российской Федерации, установленный на основании Указа Президента РФ N 1714 от 20 августа 1994 года. Сегодня флаг России - "государственный триколор" - официальный государственный символ, наряду с гербом и гимном Российской Федерации. Традиционно к этой важной дате приурочено множество мероприяти</w:t>
      </w:r>
      <w:bookmarkStart w:id="0" w:name="_GoBack"/>
      <w:bookmarkEnd w:id="0"/>
      <w:r w:rsidRPr="005F39F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й: торжественные шествия, акции, молодёжные флешмобы и другие. Их главная цель - рассказать россиянам историю праздника, важность и значение государственных символов России. В Тяжинском муниципальном округе, в рамках праздничных мероприятий, прошёл конкурс творческих работ "Флаг наш Российский, овеянный славой", организованный территориальной избирательной комиссией ТМО. В конкурсе приняли участие дети сельских территорий округа.</w:t>
      </w:r>
      <w:r w:rsidRPr="005F39F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5F39F0">
        <w:rPr>
          <w:rFonts w:ascii="Verdana" w:eastAsia="Times New Roman" w:hAnsi="Verdana" w:cs="Times New Roman"/>
          <w:noProof/>
          <w:color w:val="4D6D91"/>
          <w:sz w:val="16"/>
          <w:szCs w:val="16"/>
          <w:lang w:eastAsia="ru-RU"/>
        </w:rPr>
        <w:drawing>
          <wp:inline distT="0" distB="0" distL="0" distR="0">
            <wp:extent cx="2686050" cy="4762500"/>
            <wp:effectExtent l="0" t="0" r="0" b="0"/>
            <wp:docPr id="7" name="Рисунок 7">
              <a:hlinkClick xmlns:a="http://schemas.openxmlformats.org/drawingml/2006/main" r:id="rId4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4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9F0">
        <w:rPr>
          <w:rFonts w:ascii="Verdana" w:eastAsia="Times New Roman" w:hAnsi="Verdana" w:cs="Times New Roman"/>
          <w:noProof/>
          <w:color w:val="4D6D91"/>
          <w:sz w:val="16"/>
          <w:szCs w:val="16"/>
          <w:lang w:eastAsia="ru-RU"/>
        </w:rPr>
        <w:drawing>
          <wp:inline distT="0" distB="0" distL="0" distR="0">
            <wp:extent cx="3810000" cy="2857500"/>
            <wp:effectExtent l="0" t="0" r="0" b="0"/>
            <wp:docPr id="6" name="Рисунок 6">
              <a:hlinkClick xmlns:a="http://schemas.openxmlformats.org/drawingml/2006/main" r:id="rId6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6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9F0">
        <w:rPr>
          <w:rFonts w:ascii="Verdana" w:eastAsia="Times New Roman" w:hAnsi="Verdana" w:cs="Times New Roman"/>
          <w:noProof/>
          <w:color w:val="4D6D91"/>
          <w:sz w:val="16"/>
          <w:szCs w:val="16"/>
          <w:lang w:eastAsia="ru-RU"/>
        </w:rPr>
        <w:drawing>
          <wp:inline distT="0" distB="0" distL="0" distR="0">
            <wp:extent cx="3810000" cy="2857500"/>
            <wp:effectExtent l="0" t="0" r="0" b="0"/>
            <wp:docPr id="5" name="Рисунок 5">
              <a:hlinkClick xmlns:a="http://schemas.openxmlformats.org/drawingml/2006/main" r:id="rId8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8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9F0">
        <w:rPr>
          <w:rFonts w:ascii="Verdana" w:eastAsia="Times New Roman" w:hAnsi="Verdana" w:cs="Times New Roman"/>
          <w:noProof/>
          <w:color w:val="4D6D91"/>
          <w:sz w:val="16"/>
          <w:szCs w:val="16"/>
          <w:lang w:eastAsia="ru-RU"/>
        </w:rPr>
        <w:lastRenderedPageBreak/>
        <w:drawing>
          <wp:inline distT="0" distB="0" distL="0" distR="0">
            <wp:extent cx="3810000" cy="2143125"/>
            <wp:effectExtent l="0" t="0" r="0" b="9525"/>
            <wp:docPr id="4" name="Рисунок 4">
              <a:hlinkClick xmlns:a="http://schemas.openxmlformats.org/drawingml/2006/main" r:id="rId10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10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9F0">
        <w:rPr>
          <w:rFonts w:ascii="Verdana" w:eastAsia="Times New Roman" w:hAnsi="Verdana" w:cs="Times New Roman"/>
          <w:noProof/>
          <w:color w:val="4D6D91"/>
          <w:sz w:val="16"/>
          <w:szCs w:val="16"/>
          <w:lang w:eastAsia="ru-RU"/>
        </w:rPr>
        <w:drawing>
          <wp:inline distT="0" distB="0" distL="0" distR="0">
            <wp:extent cx="3810000" cy="2857500"/>
            <wp:effectExtent l="0" t="0" r="0" b="0"/>
            <wp:docPr id="3" name="Рисунок 3">
              <a:hlinkClick xmlns:a="http://schemas.openxmlformats.org/drawingml/2006/main" r:id="rId12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12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9F0">
        <w:rPr>
          <w:rFonts w:ascii="Verdana" w:eastAsia="Times New Roman" w:hAnsi="Verdana" w:cs="Times New Roman"/>
          <w:noProof/>
          <w:color w:val="4D6D91"/>
          <w:sz w:val="16"/>
          <w:szCs w:val="16"/>
          <w:lang w:eastAsia="ru-RU"/>
        </w:rPr>
        <w:lastRenderedPageBreak/>
        <w:drawing>
          <wp:inline distT="0" distB="0" distL="0" distR="0">
            <wp:extent cx="3810000" cy="2857500"/>
            <wp:effectExtent l="0" t="0" r="0" b="0"/>
            <wp:docPr id="2" name="Рисунок 2">
              <a:hlinkClick xmlns:a="http://schemas.openxmlformats.org/drawingml/2006/main" r:id="rId14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14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9F0">
        <w:rPr>
          <w:rFonts w:ascii="Verdana" w:eastAsia="Times New Roman" w:hAnsi="Verdana" w:cs="Times New Roman"/>
          <w:noProof/>
          <w:color w:val="4D6D91"/>
          <w:sz w:val="16"/>
          <w:szCs w:val="16"/>
          <w:lang w:eastAsia="ru-RU"/>
        </w:rPr>
        <w:drawing>
          <wp:inline distT="0" distB="0" distL="0" distR="0">
            <wp:extent cx="3810000" cy="2857500"/>
            <wp:effectExtent l="0" t="0" r="0" b="0"/>
            <wp:docPr id="1" name="Рисунок 1">
              <a:hlinkClick xmlns:a="http://schemas.openxmlformats.org/drawingml/2006/main" r:id="rId16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>
                      <a:hlinkClick r:id="rId16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4CC3" w:rsidSect="005F39F0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9F0"/>
    <w:rsid w:val="00374CC3"/>
    <w:rsid w:val="005F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2BE30"/>
  <w15:chartTrackingRefBased/>
  <w15:docId w15:val="{6D7DD9EC-759C-4254-952E-A5EC9997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3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39F0"/>
    <w:rPr>
      <w:b/>
      <w:bCs/>
    </w:rPr>
  </w:style>
  <w:style w:type="character" w:styleId="a5">
    <w:name w:val="Hyperlink"/>
    <w:basedOn w:val="a0"/>
    <w:uiPriority w:val="99"/>
    <w:semiHidden/>
    <w:unhideWhenUsed/>
    <w:rsid w:val="005F39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azhin.ru/_si/1/15712582.jpg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tyazhin.ru/_si/1/87671765.jpg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://www.tyazhin.ru/_si/1/90746141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yazhin.ru/_si/1/97493845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www.tyazhin.ru/_si/1/02325532.jpg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tyazhin.ru/_si/1/90873645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www.tyazhin.ru/_si/1/11272287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Гл.специалист ОИТ</dc:creator>
  <cp:keywords/>
  <dc:description/>
  <cp:lastModifiedBy>Гл.специалист ОИТ</cp:lastModifiedBy>
  <cp:revision>1</cp:revision>
  <dcterms:created xsi:type="dcterms:W3CDTF">2022-09-19T01:52:00Z</dcterms:created>
  <dcterms:modified xsi:type="dcterms:W3CDTF">2022-09-19T01:53:00Z</dcterms:modified>
</cp:coreProperties>
</file>