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>
        <w:t xml:space="preserve">№ </w:t>
      </w:r>
      <w:r w:rsidR="00781B9A">
        <w:t>162</w:t>
      </w:r>
      <w:r w:rsidR="00EC03BB">
        <w:t>-</w:t>
      </w:r>
      <w:r w:rsidR="008303B7">
        <w:t>р</w:t>
      </w:r>
      <w:r w:rsidR="00567DE0">
        <w:t xml:space="preserve"> от </w:t>
      </w:r>
      <w:r w:rsidR="00781B9A">
        <w:t>21.03.2022</w:t>
      </w:r>
      <w:r>
        <w:t xml:space="preserve"> г</w:t>
      </w:r>
      <w:r w:rsidRPr="009D44FB">
        <w:t>. «</w:t>
      </w:r>
      <w:r>
        <w:t xml:space="preserve">О проведении аукциона </w:t>
      </w:r>
      <w:r w:rsidR="001055E1">
        <w:t xml:space="preserve">на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781B9A">
        <w:t>7650000</w:t>
      </w:r>
      <w:r w:rsidR="00644B84">
        <w:t xml:space="preserve"> </w:t>
      </w:r>
      <w:r>
        <w:t>кв.м., кадастровый номер: 42:15:01</w:t>
      </w:r>
      <w:r w:rsidR="00781B9A">
        <w:t>04005:134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1055E1">
        <w:t>для сельскохозяйственного</w:t>
      </w:r>
      <w:r w:rsidR="008303B7">
        <w:t xml:space="preserve"> </w:t>
      </w:r>
      <w:r w:rsidR="00781B9A">
        <w:t>назначения</w:t>
      </w:r>
      <w:r>
        <w:t xml:space="preserve">, </w:t>
      </w:r>
      <w:r w:rsidRPr="008627AA">
        <w:t xml:space="preserve"> </w:t>
      </w:r>
      <w:r>
        <w:t>расположен</w:t>
      </w:r>
      <w:r w:rsidR="001055E1">
        <w:t>ного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CB5EBB">
        <w:t xml:space="preserve">, </w:t>
      </w:r>
      <w:r>
        <w:t>находящ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42:15:01</w:t>
      </w:r>
      <w:r w:rsidR="00781B9A">
        <w:t>04005:134</w:t>
      </w:r>
      <w:r w:rsidR="008303B7" w:rsidRPr="00AB39A7">
        <w:t>-42/0</w:t>
      </w:r>
      <w:r w:rsidR="00781B9A">
        <w:t>73</w:t>
      </w:r>
      <w:r w:rsidR="008303B7" w:rsidRPr="00AB39A7">
        <w:t>/202</w:t>
      </w:r>
      <w:r w:rsidR="00781B9A">
        <w:t>2</w:t>
      </w:r>
      <w:r w:rsidR="008303B7" w:rsidRPr="00AB39A7">
        <w:t xml:space="preserve">-1 от </w:t>
      </w:r>
      <w:r w:rsidR="00781B9A">
        <w:t>28.02.2022</w:t>
      </w:r>
      <w:r w:rsidR="00AB39A7" w:rsidRPr="00AB39A7">
        <w:t>г</w:t>
      </w:r>
      <w:r w:rsidR="008303B7" w:rsidRPr="00AB39A7">
        <w:t>.)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781B9A">
        <w:t>28.03.</w:t>
      </w:r>
      <w:r w:rsidR="00FA4432">
        <w:t>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781B9A">
        <w:t>26.04.2022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781B9A">
        <w:rPr>
          <w:szCs w:val="24"/>
        </w:rPr>
        <w:t>29.04.</w:t>
      </w:r>
      <w:r w:rsidR="00FA4432">
        <w:rPr>
          <w:szCs w:val="24"/>
        </w:rPr>
        <w:t>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781B9A">
        <w:rPr>
          <w:i/>
          <w:szCs w:val="24"/>
          <w:u w:val="single"/>
        </w:rPr>
        <w:t>2</w:t>
      </w:r>
      <w:r w:rsidRPr="00E4587C">
        <w:rPr>
          <w:szCs w:val="24"/>
          <w:u w:val="single"/>
        </w:rPr>
        <w:t xml:space="preserve"> </w:t>
      </w:r>
      <w:r w:rsidRPr="00652454">
        <w:rPr>
          <w:i/>
          <w:szCs w:val="24"/>
          <w:u w:val="single"/>
        </w:rPr>
        <w:t>час.</w:t>
      </w:r>
      <w:r w:rsidR="00781B9A">
        <w:rPr>
          <w:i/>
          <w:szCs w:val="24"/>
          <w:u w:val="single"/>
        </w:rPr>
        <w:t>0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>по адресу: Кемеровская область,  пгт</w:t>
      </w:r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 w:rsidR="00781B9A">
        <w:rPr>
          <w:i/>
          <w:szCs w:val="24"/>
          <w:u w:val="single"/>
        </w:rPr>
        <w:t>11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>
        <w:rPr>
          <w:i/>
          <w:szCs w:val="24"/>
          <w:u w:val="single"/>
        </w:rPr>
        <w:t xml:space="preserve"> </w:t>
      </w:r>
      <w:r w:rsidR="004D2861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0 мин. до </w:t>
      </w:r>
      <w:r w:rsidR="00781B9A">
        <w:rPr>
          <w:i/>
          <w:szCs w:val="24"/>
          <w:u w:val="single"/>
        </w:rPr>
        <w:t>11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r>
        <w:rPr>
          <w:i/>
          <w:szCs w:val="24"/>
          <w:u w:val="single"/>
        </w:rPr>
        <w:t xml:space="preserve">. </w:t>
      </w:r>
      <w:r w:rsidR="004D2861">
        <w:rPr>
          <w:i/>
          <w:szCs w:val="24"/>
          <w:u w:val="single"/>
        </w:rPr>
        <w:t>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781B9A">
        <w:rPr>
          <w:bCs/>
          <w:sz w:val="24"/>
          <w:szCs w:val="24"/>
        </w:rPr>
        <w:t>16.03.2022</w:t>
      </w:r>
      <w:r w:rsidR="0064347E" w:rsidRPr="0064347E">
        <w:rPr>
          <w:bCs/>
          <w:sz w:val="24"/>
          <w:szCs w:val="24"/>
        </w:rPr>
        <w:t xml:space="preserve"> г. № </w:t>
      </w:r>
      <w:r w:rsidR="004D2861">
        <w:rPr>
          <w:bCs/>
          <w:sz w:val="24"/>
          <w:szCs w:val="24"/>
        </w:rPr>
        <w:t>МК</w:t>
      </w:r>
      <w:r w:rsidR="00781B9A">
        <w:rPr>
          <w:bCs/>
          <w:sz w:val="24"/>
          <w:szCs w:val="24"/>
        </w:rPr>
        <w:t>З/1</w:t>
      </w:r>
      <w:r w:rsidR="00EC03BB">
        <w:rPr>
          <w:bCs/>
          <w:sz w:val="24"/>
          <w:szCs w:val="24"/>
        </w:rPr>
        <w:t xml:space="preserve"> с</w:t>
      </w:r>
      <w:r w:rsidRPr="007C0380">
        <w:rPr>
          <w:sz w:val="24"/>
          <w:szCs w:val="24"/>
        </w:rPr>
        <w:t xml:space="preserve">оставляет </w:t>
      </w:r>
      <w:r w:rsidR="00781B9A">
        <w:rPr>
          <w:sz w:val="24"/>
          <w:szCs w:val="24"/>
        </w:rPr>
        <w:t>251413</w:t>
      </w:r>
      <w:r w:rsidR="00FA4432">
        <w:rPr>
          <w:sz w:val="24"/>
          <w:szCs w:val="24"/>
        </w:rPr>
        <w:t xml:space="preserve">,00 </w:t>
      </w:r>
      <w:r w:rsidRPr="007C0380">
        <w:rPr>
          <w:bCs/>
          <w:sz w:val="24"/>
          <w:szCs w:val="24"/>
        </w:rPr>
        <w:t>(</w:t>
      </w:r>
      <w:r w:rsidR="00781B9A">
        <w:rPr>
          <w:bCs/>
          <w:sz w:val="24"/>
          <w:szCs w:val="24"/>
        </w:rPr>
        <w:t>двести пятьдесят одна тысяча четыреста тринадцать) руб</w:t>
      </w:r>
      <w:r w:rsidRPr="007C0380">
        <w:rPr>
          <w:bCs/>
          <w:sz w:val="24"/>
          <w:szCs w:val="24"/>
        </w:rPr>
        <w:t>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3E2489" w:rsidRPr="003E2489">
        <w:rPr>
          <w:bCs/>
          <w:sz w:val="24"/>
          <w:szCs w:val="24"/>
        </w:rPr>
        <w:t>7542,39</w:t>
      </w:r>
      <w:r w:rsidRPr="00FA4432">
        <w:rPr>
          <w:bCs/>
          <w:sz w:val="24"/>
          <w:szCs w:val="24"/>
        </w:rPr>
        <w:t xml:space="preserve"> (</w:t>
      </w:r>
      <w:r w:rsidR="003E2489">
        <w:rPr>
          <w:bCs/>
          <w:sz w:val="24"/>
          <w:szCs w:val="24"/>
        </w:rPr>
        <w:t>семь тысяч пятьсот сорок два</w:t>
      </w:r>
      <w:r w:rsidRPr="00652454">
        <w:rPr>
          <w:bCs/>
          <w:sz w:val="24"/>
          <w:szCs w:val="24"/>
        </w:rPr>
        <w:t>) рубл</w:t>
      </w:r>
      <w:r w:rsidR="003E2489">
        <w:rPr>
          <w:bCs/>
          <w:sz w:val="24"/>
          <w:szCs w:val="24"/>
        </w:rPr>
        <w:t>я</w:t>
      </w:r>
      <w:r w:rsidR="00EC03BB">
        <w:rPr>
          <w:bCs/>
          <w:sz w:val="24"/>
          <w:szCs w:val="24"/>
        </w:rPr>
        <w:t xml:space="preserve"> </w:t>
      </w:r>
      <w:r w:rsidR="00FA4432">
        <w:rPr>
          <w:bCs/>
          <w:sz w:val="24"/>
          <w:szCs w:val="24"/>
        </w:rPr>
        <w:t>3</w:t>
      </w:r>
      <w:r w:rsidR="003E2489">
        <w:rPr>
          <w:bCs/>
          <w:sz w:val="24"/>
          <w:szCs w:val="24"/>
        </w:rPr>
        <w:t>9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E2489">
        <w:rPr>
          <w:szCs w:val="24"/>
        </w:rPr>
        <w:t>26.04.</w:t>
      </w:r>
      <w:r w:rsidR="004E794E">
        <w:rPr>
          <w:szCs w:val="24"/>
        </w:rPr>
        <w:t>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3E2489">
        <w:rPr>
          <w:bCs/>
          <w:szCs w:val="24"/>
        </w:rPr>
        <w:t xml:space="preserve">125706,50 </w:t>
      </w:r>
      <w:r>
        <w:rPr>
          <w:rStyle w:val="ad"/>
          <w:b w:val="0"/>
          <w:szCs w:val="24"/>
        </w:rPr>
        <w:t>(</w:t>
      </w:r>
      <w:r w:rsidR="003E2489">
        <w:rPr>
          <w:rStyle w:val="ad"/>
          <w:b w:val="0"/>
          <w:szCs w:val="24"/>
        </w:rPr>
        <w:t>сто двадцать пять тысяч семьсот шесть) руб</w:t>
      </w:r>
      <w:r w:rsidRPr="00E44368">
        <w:rPr>
          <w:szCs w:val="24"/>
        </w:rPr>
        <w:t>л</w:t>
      </w:r>
      <w:r w:rsidR="00AC30A2">
        <w:rPr>
          <w:szCs w:val="24"/>
        </w:rPr>
        <w:t>ей</w:t>
      </w:r>
      <w:r>
        <w:rPr>
          <w:szCs w:val="24"/>
        </w:rPr>
        <w:t xml:space="preserve"> </w:t>
      </w:r>
      <w:r w:rsidR="003E2489">
        <w:rPr>
          <w:szCs w:val="24"/>
        </w:rPr>
        <w:t>5</w:t>
      </w:r>
      <w:bookmarkStart w:id="0" w:name="_GoBack"/>
      <w:bookmarkEnd w:id="0"/>
      <w:r w:rsidR="00AC30A2">
        <w:rPr>
          <w:szCs w:val="24"/>
        </w:rPr>
        <w:t>0</w:t>
      </w:r>
      <w:r>
        <w:rPr>
          <w:szCs w:val="24"/>
        </w:rPr>
        <w:t xml:space="preserve">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EC03BB">
        <w:rPr>
          <w:bCs/>
          <w:szCs w:val="24"/>
        </w:rPr>
        <w:t>5</w:t>
      </w:r>
      <w:r>
        <w:rPr>
          <w:bCs/>
          <w:szCs w:val="24"/>
        </w:rPr>
        <w:t xml:space="preserve">0%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9A7" w:rsidRDefault="00B149A7">
      <w:r>
        <w:separator/>
      </w:r>
    </w:p>
  </w:endnote>
  <w:endnote w:type="continuationSeparator" w:id="0">
    <w:p w:rsidR="00B149A7" w:rsidRDefault="00B1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9A7" w:rsidRDefault="00B149A7">
      <w:r>
        <w:separator/>
      </w:r>
    </w:p>
  </w:footnote>
  <w:footnote w:type="continuationSeparator" w:id="0">
    <w:p w:rsidR="00B149A7" w:rsidRDefault="00B1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2489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55E1"/>
    <w:rsid w:val="00120E51"/>
    <w:rsid w:val="00160892"/>
    <w:rsid w:val="001820C1"/>
    <w:rsid w:val="00195BF4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2021-08-06T10:45:00Z</cp:lastPrinted>
  <dcterms:created xsi:type="dcterms:W3CDTF">2022-03-24T03:38:00Z</dcterms:created>
  <dcterms:modified xsi:type="dcterms:W3CDTF">2022-03-24T03:38:00Z</dcterms:modified>
</cp:coreProperties>
</file>