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DF" w:rsidRPr="0063709D" w:rsidRDefault="001A41DF" w:rsidP="001A41DF">
      <w:pPr>
        <w:jc w:val="right"/>
      </w:pPr>
      <w:r w:rsidRPr="0063709D">
        <w:t xml:space="preserve">Форма № 2 </w:t>
      </w:r>
    </w:p>
    <w:p w:rsidR="001A41DF" w:rsidRPr="0063709D" w:rsidRDefault="001A41DF" w:rsidP="001A41DF">
      <w:pPr>
        <w:jc w:val="right"/>
      </w:pPr>
      <w:r w:rsidRPr="0063709D">
        <w:t xml:space="preserve">к документации      </w:t>
      </w:r>
    </w:p>
    <w:p w:rsidR="001A41DF" w:rsidRPr="0063709D" w:rsidRDefault="001A41DF" w:rsidP="001A41DF"/>
    <w:p w:rsidR="001A41DF" w:rsidRPr="0063709D" w:rsidRDefault="001A41DF" w:rsidP="001A41DF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1A41DF" w:rsidRDefault="001A41DF" w:rsidP="001A41DF">
      <w:pPr>
        <w:pStyle w:val="a7"/>
        <w:jc w:val="right"/>
      </w:pPr>
      <w:r w:rsidRPr="0063709D">
        <w:rPr>
          <w:b/>
        </w:rPr>
        <w:t xml:space="preserve">                                                                 </w:t>
      </w:r>
      <w:r>
        <w:t>В комитет по   управлению муниципальным</w:t>
      </w:r>
    </w:p>
    <w:p w:rsidR="001A41DF" w:rsidRPr="0063709D" w:rsidRDefault="001A41DF" w:rsidP="001A41DF">
      <w:pPr>
        <w:pStyle w:val="a7"/>
        <w:jc w:val="right"/>
      </w:pPr>
      <w:r>
        <w:t xml:space="preserve"> имуществом Тяжинского муниципального округа</w:t>
      </w:r>
    </w:p>
    <w:p w:rsidR="001A41DF" w:rsidRPr="0063709D" w:rsidRDefault="001A41DF" w:rsidP="001A41DF">
      <w:pPr>
        <w:jc w:val="both"/>
      </w:pPr>
    </w:p>
    <w:p w:rsidR="001A41DF" w:rsidRDefault="001A41DF" w:rsidP="001A41DF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1A41DF" w:rsidRDefault="001A41DF" w:rsidP="001A41DF">
      <w:pPr>
        <w:jc w:val="center"/>
        <w:rPr>
          <w:b/>
        </w:rPr>
      </w:pPr>
      <w:r w:rsidRPr="009B4AF1">
        <w:rPr>
          <w:b/>
        </w:rPr>
        <w:t xml:space="preserve">на участие </w:t>
      </w:r>
      <w:proofErr w:type="gramStart"/>
      <w:r w:rsidRPr="009B4AF1">
        <w:rPr>
          <w:b/>
        </w:rPr>
        <w:t xml:space="preserve">в  </w:t>
      </w:r>
      <w:r>
        <w:rPr>
          <w:b/>
        </w:rPr>
        <w:t>электронном</w:t>
      </w:r>
      <w:proofErr w:type="gramEnd"/>
      <w:r>
        <w:rPr>
          <w:b/>
        </w:rPr>
        <w:t xml:space="preserve"> </w:t>
      </w:r>
      <w:r w:rsidRPr="009B4AF1">
        <w:rPr>
          <w:b/>
        </w:rPr>
        <w:t xml:space="preserve">аукционе на право заключения договора купли-продажи </w:t>
      </w:r>
      <w:r>
        <w:rPr>
          <w:b/>
        </w:rPr>
        <w:t>не</w:t>
      </w:r>
      <w:r w:rsidRPr="009B4AF1">
        <w:rPr>
          <w:b/>
        </w:rPr>
        <w:t>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1A41DF" w:rsidRPr="00E44368" w:rsidRDefault="001A41DF" w:rsidP="001A41DF">
      <w:pPr>
        <w:jc w:val="center"/>
        <w:rPr>
          <w:b/>
        </w:rPr>
      </w:pPr>
    </w:p>
    <w:p w:rsidR="001A41DF" w:rsidRPr="00E44368" w:rsidRDefault="001A41DF" w:rsidP="001A41DF">
      <w:pPr>
        <w:jc w:val="center"/>
      </w:pPr>
      <w:r w:rsidRPr="00E44368">
        <w:t>«____» _______________ 20</w:t>
      </w:r>
      <w:r>
        <w:t>22</w:t>
      </w:r>
      <w:r w:rsidRPr="00E44368">
        <w:t xml:space="preserve"> г.</w:t>
      </w:r>
    </w:p>
    <w:p w:rsidR="001A41DF" w:rsidRPr="00EC5E08" w:rsidRDefault="001A41DF" w:rsidP="001A41DF">
      <w:pPr>
        <w:jc w:val="both"/>
      </w:pPr>
    </w:p>
    <w:p w:rsidR="001A41DF" w:rsidRPr="00EC5E08" w:rsidRDefault="001A41DF" w:rsidP="001A41DF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1A41DF" w:rsidRPr="00EC5E08" w:rsidRDefault="001A41DF" w:rsidP="001A41DF">
      <w:pPr>
        <w:pStyle w:val="a3"/>
        <w:rPr>
          <w:szCs w:val="24"/>
        </w:rPr>
      </w:pPr>
      <w:r w:rsidRPr="00EC5E08">
        <w:rPr>
          <w:szCs w:val="24"/>
        </w:rPr>
        <w:t>_______________________________________________________</w:t>
      </w:r>
      <w:r>
        <w:rPr>
          <w:szCs w:val="24"/>
        </w:rPr>
        <w:t xml:space="preserve">____________, именуемый далее </w:t>
      </w:r>
      <w:r w:rsidRPr="00EC5E08">
        <w:rPr>
          <w:szCs w:val="24"/>
        </w:rPr>
        <w:t>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1A41DF" w:rsidRDefault="001A41DF" w:rsidP="001A41DF">
      <w:pPr>
        <w:pStyle w:val="a3"/>
        <w:rPr>
          <w:szCs w:val="24"/>
        </w:rPr>
      </w:pPr>
      <w:r w:rsidRPr="00EC5E08">
        <w:rPr>
          <w:szCs w:val="24"/>
        </w:rPr>
        <w:t>принимая решени</w:t>
      </w:r>
      <w:r>
        <w:rPr>
          <w:szCs w:val="24"/>
        </w:rPr>
        <w:t>е</w:t>
      </w:r>
      <w:r w:rsidRPr="00EC5E08">
        <w:rPr>
          <w:szCs w:val="24"/>
        </w:rPr>
        <w:t xml:space="preserve"> об участии в </w:t>
      </w:r>
      <w:r>
        <w:rPr>
          <w:szCs w:val="24"/>
        </w:rPr>
        <w:t xml:space="preserve">электронном </w:t>
      </w:r>
      <w:r w:rsidRPr="00EC5E08">
        <w:rPr>
          <w:szCs w:val="24"/>
        </w:rPr>
        <w:t xml:space="preserve">аукционе по продаже находящегося в муниципальной собственности </w:t>
      </w:r>
      <w:r>
        <w:rPr>
          <w:szCs w:val="24"/>
        </w:rPr>
        <w:t>не</w:t>
      </w:r>
      <w:r w:rsidRPr="00EC5E08">
        <w:rPr>
          <w:szCs w:val="24"/>
        </w:rPr>
        <w:t>движимого имущества</w:t>
      </w:r>
      <w:r>
        <w:rPr>
          <w:szCs w:val="24"/>
        </w:rPr>
        <w:t xml:space="preserve"> - </w:t>
      </w:r>
      <w:r w:rsidRPr="009E0F5D">
        <w:rPr>
          <w:szCs w:val="24"/>
        </w:rPr>
        <w:t xml:space="preserve">Нежилое  отдельно стоящее здание - гараж, общей площадью 96 </w:t>
      </w:r>
      <w:proofErr w:type="spellStart"/>
      <w:r w:rsidRPr="009E0F5D">
        <w:rPr>
          <w:szCs w:val="24"/>
        </w:rPr>
        <w:t>кв.м</w:t>
      </w:r>
      <w:proofErr w:type="spellEnd"/>
      <w:r w:rsidRPr="009E0F5D">
        <w:rPr>
          <w:szCs w:val="24"/>
        </w:rPr>
        <w:t xml:space="preserve">.,  год постройки – 1967, </w:t>
      </w:r>
      <w:r>
        <w:rPr>
          <w:szCs w:val="24"/>
        </w:rPr>
        <w:t xml:space="preserve">расположенное по адресу: Кемеровская область, Тяжинский район, </w:t>
      </w:r>
      <w:proofErr w:type="spellStart"/>
      <w:r>
        <w:rPr>
          <w:szCs w:val="24"/>
        </w:rPr>
        <w:t>пгт.Итатский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ул.Школьная</w:t>
      </w:r>
      <w:proofErr w:type="spellEnd"/>
      <w:r>
        <w:rPr>
          <w:szCs w:val="24"/>
        </w:rPr>
        <w:t xml:space="preserve">, д.23г, </w:t>
      </w:r>
      <w:r w:rsidRPr="009E0F5D">
        <w:rPr>
          <w:szCs w:val="24"/>
        </w:rPr>
        <w:t>этажность – 1,  фундамент – бетонный ленточный, материал наружных и внутренних капитальных стен – кирпич,  перекрытия – деревянные, кровля – асбестоцементная по деревянным стропилам, полы - бетонные, проемы оконные – деревянные двойные, проемы дверные – железо,   наличие центральной электросети, отопление – отсутствует, канализация - отсутствует. Кадастровый номер: 42:15:0108001:1210. Регистрационная запись государственной регистрации права: 42:15:0108001:1210-42/073/2022-1 от 03.10.2022 года. Обременений нет.</w:t>
      </w:r>
    </w:p>
    <w:p w:rsidR="001A41DF" w:rsidRDefault="001A41DF" w:rsidP="001A41DF">
      <w:pPr>
        <w:pStyle w:val="a3"/>
        <w:rPr>
          <w:szCs w:val="24"/>
        </w:rPr>
      </w:pPr>
    </w:p>
    <w:p w:rsidR="001A41DF" w:rsidRPr="00103260" w:rsidRDefault="001A41DF" w:rsidP="001A41DF">
      <w:pPr>
        <w:pStyle w:val="a3"/>
        <w:rPr>
          <w:szCs w:val="24"/>
        </w:rPr>
      </w:pPr>
      <w:r w:rsidRPr="00103260">
        <w:rPr>
          <w:szCs w:val="24"/>
        </w:rPr>
        <w:t xml:space="preserve">С состоянием выставленного на аукцион имущества и документацией к нему </w:t>
      </w:r>
      <w:proofErr w:type="gramStart"/>
      <w:r w:rsidRPr="00103260">
        <w:rPr>
          <w:szCs w:val="24"/>
        </w:rPr>
        <w:t>ознакомлен  _</w:t>
      </w:r>
      <w:proofErr w:type="gramEnd"/>
      <w:r w:rsidRPr="00103260">
        <w:rPr>
          <w:szCs w:val="24"/>
        </w:rPr>
        <w:t>________________________ /                             /.</w:t>
      </w:r>
    </w:p>
    <w:p w:rsidR="001A41DF" w:rsidRDefault="001A41DF" w:rsidP="001A41DF">
      <w:pPr>
        <w:pStyle w:val="a3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1A41DF" w:rsidRPr="00103260" w:rsidRDefault="001A41DF" w:rsidP="001A41DF">
      <w:pPr>
        <w:pStyle w:val="a3"/>
        <w:rPr>
          <w:szCs w:val="24"/>
        </w:rPr>
      </w:pPr>
      <w:r w:rsidRPr="00103260">
        <w:rPr>
          <w:szCs w:val="24"/>
        </w:rPr>
        <w:t>Обязуюсь:</w:t>
      </w:r>
    </w:p>
    <w:p w:rsidR="001A41DF" w:rsidRPr="00103260" w:rsidRDefault="001A41DF" w:rsidP="001A41DF">
      <w:pPr>
        <w:pStyle w:val="a3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1A41DF" w:rsidRPr="00103260" w:rsidRDefault="001A41DF" w:rsidP="001A41DF">
      <w:pPr>
        <w:pStyle w:val="a3"/>
        <w:rPr>
          <w:szCs w:val="24"/>
        </w:rPr>
      </w:pPr>
      <w:r w:rsidRPr="00103260">
        <w:rPr>
          <w:szCs w:val="24"/>
        </w:rPr>
        <w:t xml:space="preserve">2) в случае признания победителем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1A41DF" w:rsidRDefault="001A41DF" w:rsidP="001A41DF">
      <w:pPr>
        <w:pStyle w:val="a3"/>
        <w:rPr>
          <w:szCs w:val="24"/>
        </w:rPr>
      </w:pPr>
      <w:r w:rsidRPr="00103260">
        <w:rPr>
          <w:szCs w:val="24"/>
        </w:rPr>
        <w:t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1A41DF" w:rsidRPr="00EC5E08" w:rsidRDefault="001A41DF" w:rsidP="001A41DF">
      <w:pPr>
        <w:jc w:val="both"/>
      </w:pPr>
      <w:r w:rsidRPr="00EC5E08">
        <w:t>Адрес и банковские реквизиты Претендента:</w:t>
      </w:r>
    </w:p>
    <w:p w:rsidR="001A41DF" w:rsidRPr="00EC5E08" w:rsidRDefault="001A41DF" w:rsidP="001A41DF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1A41DF" w:rsidRPr="00EC5E08" w:rsidRDefault="001A41DF" w:rsidP="001A41DF">
      <w:pPr>
        <w:jc w:val="both"/>
      </w:pPr>
    </w:p>
    <w:p w:rsidR="00F104D4" w:rsidRDefault="001A41DF" w:rsidP="001A41DF">
      <w:pPr>
        <w:jc w:val="both"/>
      </w:pPr>
      <w:r w:rsidRPr="00EC5E08"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22</w:t>
      </w:r>
      <w:r w:rsidRPr="00EC5E08">
        <w:t xml:space="preserve"> г.</w:t>
      </w:r>
      <w:bookmarkStart w:id="0" w:name="_GoBack"/>
      <w:bookmarkEnd w:id="0"/>
    </w:p>
    <w:sectPr w:rsidR="00F104D4" w:rsidSect="00E7460C">
      <w:headerReference w:type="default" r:id="rId4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1A41DF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859A80" wp14:editId="6F84DCE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1A41D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859A8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1A41D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DF"/>
    <w:rsid w:val="001A41DF"/>
    <w:rsid w:val="00F1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81532-4DE5-4E53-BE63-43E454AC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1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A41DF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1A41DF"/>
    <w:rPr>
      <w:rFonts w:ascii="Times New Roman" w:eastAsia="Times New Roman" w:hAnsi="Times New Roman" w:cs="Times New Roman"/>
      <w:sz w:val="24"/>
      <w:szCs w:val="20"/>
      <w:shd w:val="clear" w:color="auto" w:fill="FFFFFF"/>
      <w:lang w:eastAsia="ar-SA"/>
    </w:rPr>
  </w:style>
  <w:style w:type="paragraph" w:styleId="a5">
    <w:name w:val="header"/>
    <w:basedOn w:val="a"/>
    <w:link w:val="a6"/>
    <w:semiHidden/>
    <w:rsid w:val="001A41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semiHidden/>
    <w:rsid w:val="001A4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1A41D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2022-11-09T11:07:00Z</dcterms:created>
  <dcterms:modified xsi:type="dcterms:W3CDTF">2022-11-09T11:08:00Z</dcterms:modified>
</cp:coreProperties>
</file>