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left" w:pos="708" w:leader="none"/>
          <w:tab w:val="center" w:pos="4153" w:leader="none"/>
          <w:tab w:val="right" w:pos="8306" w:leader="none"/>
        </w:tabs>
        <w:jc w:val="center"/>
        <w:rPr>
          <w:rFonts w:ascii="Garamond" w:hAnsi="Garamond"/>
          <w:b/>
          <w:sz w:val="44"/>
        </w:rPr>
      </w:pPr>
      <w:r>
        <w:rPr/>
        <w:drawing>
          <wp:inline distT="0" distB="0" distL="0" distR="0">
            <wp:extent cx="485775" cy="8001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485775" cy="800100"/>
                    </a:xfrm>
                    <a:prstGeom prst="rect">
                      <a:avLst/>
                    </a:prstGeom>
                    <a:noFill/>
                  </pic:spPr>
                </pic:pic>
              </a:graphicData>
            </a:graphic>
          </wp:inline>
        </w:drawing>
      </w:r>
    </w:p>
    <w:p>
      <w:pPr>
        <w:pStyle w:val="Header"/>
        <w:ind w:left="-284"/>
        <w:jc w:val="center"/>
        <w:rPr>
          <w:rFonts w:ascii="Arial" w:hAnsi="Arial"/>
          <w:b/>
          <w:sz w:val="32"/>
        </w:rPr>
      </w:pPr>
      <w:r>
        <w:rPr>
          <w:rFonts w:ascii="Arial" w:hAnsi="Arial"/>
          <w:b/>
          <w:sz w:val="32"/>
        </w:rPr>
      </w:r>
    </w:p>
    <w:p>
      <w:pPr>
        <w:pStyle w:val="Header"/>
        <w:jc w:val="center"/>
        <w:rPr>
          <w:rFonts w:ascii="Arial" w:hAnsi="Arial"/>
          <w:b/>
          <w:sz w:val="32"/>
        </w:rPr>
      </w:pPr>
      <w:r>
        <w:rPr>
          <w:rFonts w:ascii="Arial" w:hAnsi="Arial"/>
          <w:b/>
          <w:sz w:val="32"/>
        </w:rPr>
        <w:t>Кемеровская область- Кузбасс</w:t>
      </w:r>
    </w:p>
    <w:p>
      <w:pPr>
        <w:pStyle w:val="Header"/>
        <w:jc w:val="center"/>
        <w:rPr>
          <w:rFonts w:ascii="Arial" w:hAnsi="Arial"/>
          <w:b/>
          <w:sz w:val="32"/>
        </w:rPr>
      </w:pPr>
      <w:r>
        <w:rPr>
          <w:rFonts w:ascii="Arial" w:hAnsi="Arial"/>
          <w:b/>
          <w:sz w:val="32"/>
        </w:rPr>
        <w:t>Тяжинский муниципальный округ</w:t>
      </w:r>
    </w:p>
    <w:p>
      <w:pPr>
        <w:pStyle w:val="Header"/>
        <w:jc w:val="center"/>
        <w:rPr>
          <w:rFonts w:ascii="Arial" w:hAnsi="Arial"/>
          <w:b/>
          <w:sz w:val="32"/>
        </w:rPr>
      </w:pPr>
      <w:r>
        <w:rPr>
          <w:rFonts w:ascii="Arial" w:hAnsi="Arial"/>
          <w:b/>
          <w:sz w:val="32"/>
        </w:rPr>
        <w:t>Администрация Тяжинского муниципального округа</w:t>
      </w:r>
    </w:p>
    <w:p>
      <w:pPr>
        <w:pStyle w:val="Header"/>
        <w:ind w:left="-284"/>
        <w:jc w:val="center"/>
        <w:rPr>
          <w:rFonts w:ascii="Arial" w:hAnsi="Arial"/>
          <w:b/>
          <w:sz w:val="32"/>
        </w:rPr>
      </w:pPr>
      <w:r>
        <w:rPr>
          <w:rFonts w:ascii="Arial" w:hAnsi="Arial"/>
          <w:b/>
          <w:sz w:val="32"/>
        </w:rPr>
      </w:r>
    </w:p>
    <w:p>
      <w:pPr>
        <w:pStyle w:val="Normal"/>
        <w:jc w:val="center"/>
        <w:rPr>
          <w:rFonts w:ascii="Arial" w:hAnsi="Arial"/>
          <w:b/>
          <w:sz w:val="32"/>
        </w:rPr>
      </w:pPr>
      <w:r>
        <w:rPr>
          <w:rFonts w:ascii="Arial" w:hAnsi="Arial"/>
          <w:b/>
          <w:sz w:val="32"/>
        </w:rPr>
        <w:t xml:space="preserve"> </w:t>
      </w:r>
      <w:r>
        <w:rPr>
          <w:rFonts w:ascii="Arial" w:hAnsi="Arial"/>
          <w:b/>
          <w:sz w:val="32"/>
        </w:rPr>
        <w:t>Постановление</w:t>
      </w:r>
    </w:p>
    <w:p>
      <w:pPr>
        <w:pStyle w:val="Normal"/>
        <w:jc w:val="center"/>
        <w:rPr>
          <w:rFonts w:ascii="Arial" w:hAnsi="Arial"/>
          <w:b/>
          <w:spacing w:val="20"/>
          <w:sz w:val="32"/>
        </w:rPr>
      </w:pPr>
      <w:r>
        <w:rPr>
          <w:rFonts w:ascii="Arial" w:hAnsi="Arial"/>
          <w:b/>
          <w:spacing w:val="20"/>
          <w:sz w:val="32"/>
        </w:rPr>
      </w:r>
    </w:p>
    <w:tbl>
      <w:tblPr>
        <w:tblW w:w="4176"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694"/>
        <w:gridCol w:w="1700"/>
        <w:gridCol w:w="284"/>
        <w:gridCol w:w="426"/>
        <w:gridCol w:w="1072"/>
      </w:tblGrid>
      <w:tr>
        <w:trPr/>
        <w:tc>
          <w:tcPr>
            <w:tcW w:w="694" w:type="dxa"/>
            <w:tcBorders/>
            <w:vAlign w:val="bottom"/>
          </w:tcPr>
          <w:p>
            <w:pPr>
              <w:pStyle w:val="Normal"/>
              <w:jc w:val="center"/>
              <w:rPr>
                <w:rFonts w:ascii="Arial" w:hAnsi="Arial"/>
                <w:b/>
                <w:sz w:val="32"/>
              </w:rPr>
            </w:pPr>
            <w:r>
              <w:rPr>
                <w:rFonts w:ascii="Arial" w:hAnsi="Arial"/>
                <w:b/>
                <w:sz w:val="32"/>
              </w:rPr>
              <w:t>От</w:t>
            </w:r>
          </w:p>
        </w:tc>
        <w:tc>
          <w:tcPr>
            <w:tcW w:w="1700" w:type="dxa"/>
            <w:tcBorders>
              <w:bottom w:val="single" w:sz="4" w:space="0" w:color="000000"/>
            </w:tcBorders>
            <w:vAlign w:val="bottom"/>
          </w:tcPr>
          <w:p>
            <w:pPr>
              <w:pStyle w:val="Normal"/>
              <w:jc w:val="center"/>
              <w:rPr>
                <w:rFonts w:ascii="Arial" w:hAnsi="Arial"/>
                <w:b/>
                <w:sz w:val="32"/>
              </w:rPr>
            </w:pPr>
            <w:r>
              <w:rPr>
                <w:rFonts w:ascii="Arial" w:hAnsi="Arial"/>
                <w:b/>
                <w:sz w:val="32"/>
              </w:rPr>
            </w:r>
          </w:p>
        </w:tc>
        <w:tc>
          <w:tcPr>
            <w:tcW w:w="284" w:type="dxa"/>
            <w:tcBorders/>
            <w:vAlign w:val="bottom"/>
          </w:tcPr>
          <w:p>
            <w:pPr>
              <w:pStyle w:val="Normal"/>
              <w:jc w:val="center"/>
              <w:rPr>
                <w:rFonts w:ascii="Arial" w:hAnsi="Arial"/>
                <w:b/>
                <w:sz w:val="32"/>
              </w:rPr>
            </w:pPr>
            <w:r>
              <w:rPr>
                <w:rFonts w:ascii="Arial" w:hAnsi="Arial"/>
                <w:b/>
                <w:sz w:val="32"/>
              </w:rPr>
            </w:r>
          </w:p>
        </w:tc>
        <w:tc>
          <w:tcPr>
            <w:tcW w:w="426" w:type="dxa"/>
            <w:tcBorders/>
            <w:vAlign w:val="bottom"/>
          </w:tcPr>
          <w:p>
            <w:pPr>
              <w:pStyle w:val="Normal"/>
              <w:jc w:val="center"/>
              <w:rPr>
                <w:rFonts w:ascii="Arial" w:hAnsi="Arial"/>
                <w:b/>
                <w:sz w:val="32"/>
              </w:rPr>
            </w:pPr>
            <w:r>
              <w:rPr>
                <w:rFonts w:ascii="Arial" w:hAnsi="Arial"/>
                <w:b/>
                <w:sz w:val="32"/>
              </w:rPr>
              <w:t>№</w:t>
            </w:r>
          </w:p>
        </w:tc>
        <w:tc>
          <w:tcPr>
            <w:tcW w:w="1072" w:type="dxa"/>
            <w:tcBorders>
              <w:bottom w:val="single" w:sz="4" w:space="0" w:color="000000"/>
            </w:tcBorders>
          </w:tcPr>
          <w:p>
            <w:pPr>
              <w:pStyle w:val="Normal"/>
              <w:jc w:val="center"/>
              <w:rPr>
                <w:rFonts w:ascii="Arial" w:hAnsi="Arial"/>
                <w:b/>
                <w:sz w:val="32"/>
              </w:rPr>
            </w:pPr>
            <w:r>
              <w:rPr>
                <w:rFonts w:ascii="Arial" w:hAnsi="Arial"/>
                <w:b/>
                <w:sz w:val="32"/>
              </w:rPr>
            </w:r>
          </w:p>
        </w:tc>
      </w:tr>
    </w:tbl>
    <w:p>
      <w:pPr>
        <w:pStyle w:val="Normal"/>
        <w:jc w:val="center"/>
        <w:rPr>
          <w:rFonts w:ascii="Arial" w:hAnsi="Arial"/>
          <w:b/>
          <w:sz w:val="32"/>
        </w:rPr>
      </w:pPr>
      <w:r>
        <w:rPr>
          <w:rFonts w:ascii="Arial" w:hAnsi="Arial"/>
          <w:b/>
          <w:sz w:val="32"/>
        </w:rPr>
      </w:r>
    </w:p>
    <w:tbl>
      <w:tblPr>
        <w:tblW w:w="8558"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8558"/>
      </w:tblGrid>
      <w:tr>
        <w:trPr/>
        <w:tc>
          <w:tcPr>
            <w:tcW w:w="8558" w:type="dxa"/>
            <w:tcBorders/>
            <w:vAlign w:val="bottom"/>
          </w:tcPr>
          <w:p>
            <w:pPr>
              <w:pStyle w:val="Normal"/>
              <w:jc w:val="center"/>
              <w:rPr>
                <w:rFonts w:ascii="Arial" w:hAnsi="Arial"/>
                <w:b/>
                <w:sz w:val="32"/>
              </w:rPr>
            </w:pPr>
            <w:r>
              <w:rPr>
                <w:rFonts w:ascii="Arial" w:hAnsi="Arial"/>
                <w:b/>
                <w:sz w:val="32"/>
              </w:rPr>
              <w:t>О порядке рассмотрения предложений о включении (исключении) мест размещения  нестационарных торговых объектов в схему размещения нестационарных торговых объектов и внесении в нее изменений  на территории Тяжинского муниципального округа</w:t>
            </w:r>
          </w:p>
          <w:p>
            <w:pPr>
              <w:pStyle w:val="Normal"/>
              <w:jc w:val="both"/>
              <w:rPr>
                <w:rFonts w:ascii="Arial" w:hAnsi="Arial"/>
                <w:b/>
                <w:sz w:val="20"/>
              </w:rPr>
            </w:pPr>
            <w:r>
              <w:rPr>
                <w:rFonts w:ascii="Arial" w:hAnsi="Arial"/>
                <w:b/>
                <w:sz w:val="20"/>
              </w:rPr>
            </w:r>
          </w:p>
          <w:p>
            <w:pPr>
              <w:pStyle w:val="Normal"/>
              <w:jc w:val="both"/>
              <w:rPr>
                <w:rFonts w:ascii="Arial" w:hAnsi="Arial"/>
                <w:b/>
                <w:sz w:val="20"/>
              </w:rPr>
            </w:pPr>
            <w:r>
              <w:rPr>
                <w:rFonts w:ascii="Arial" w:hAnsi="Arial"/>
                <w:b/>
                <w:sz w:val="20"/>
              </w:rPr>
            </w:r>
          </w:p>
        </w:tc>
      </w:tr>
    </w:tbl>
    <w:p>
      <w:pPr>
        <w:pStyle w:val="Normal"/>
        <w:widowControl w:val="false"/>
        <w:ind w:firstLine="567"/>
        <w:jc w:val="both"/>
        <w:rPr>
          <w:rFonts w:ascii="Arial" w:hAnsi="Arial"/>
          <w:sz w:val="24"/>
        </w:rPr>
      </w:pPr>
      <w:r>
        <w:rPr>
          <w:rFonts w:ascii="Arial" w:hAnsi="Arial"/>
          <w:sz w:val="24"/>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20.03.2025 №33-ФЗ «Об общих принципах организации местного самоуправления в единой системе публичной власти», от 28.12.2009 № 381-ФЗ «Об основах государственного регулирования торговой деятельности в Российской Федерации», от 03.07.2016 № 334-ФЗ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Уставом Тяжинского муниципального округа:</w:t>
      </w:r>
    </w:p>
    <w:p>
      <w:pPr>
        <w:pStyle w:val="Normal"/>
        <w:widowControl w:val="false"/>
        <w:ind w:firstLine="567"/>
        <w:jc w:val="both"/>
        <w:rPr>
          <w:rFonts w:ascii="Arial" w:hAnsi="Arial"/>
          <w:sz w:val="24"/>
        </w:rPr>
      </w:pPr>
      <w:r>
        <w:rPr>
          <w:rFonts w:ascii="Arial" w:hAnsi="Arial"/>
          <w:sz w:val="24"/>
        </w:rPr>
      </w:r>
    </w:p>
    <w:p>
      <w:pPr>
        <w:pStyle w:val="Normal"/>
        <w:widowControl w:val="false"/>
        <w:ind w:firstLine="567"/>
        <w:jc w:val="both"/>
        <w:rPr>
          <w:rFonts w:ascii="Arial" w:hAnsi="Arial"/>
          <w:sz w:val="24"/>
        </w:rPr>
      </w:pPr>
      <w:r>
        <w:rPr>
          <w:rFonts w:ascii="Arial" w:hAnsi="Arial"/>
          <w:sz w:val="24"/>
        </w:rPr>
        <w:t>ПОСТАНОВЛЯЕТ:</w:t>
      </w:r>
    </w:p>
    <w:p>
      <w:pPr>
        <w:pStyle w:val="Normal"/>
        <w:widowControl w:val="false"/>
        <w:ind w:firstLine="567"/>
        <w:jc w:val="both"/>
        <w:rPr>
          <w:rFonts w:ascii="Arial" w:hAnsi="Arial"/>
          <w:sz w:val="24"/>
        </w:rPr>
      </w:pPr>
      <w:r>
        <w:rPr>
          <w:rFonts w:ascii="Arial" w:hAnsi="Arial"/>
          <w:sz w:val="24"/>
        </w:rPr>
      </w:r>
    </w:p>
    <w:p>
      <w:pPr>
        <w:pStyle w:val="Normal"/>
        <w:widowControl w:val="false"/>
        <w:numPr>
          <w:ilvl w:val="0"/>
          <w:numId w:val="1"/>
        </w:numPr>
        <w:tabs>
          <w:tab w:val="clear" w:pos="720"/>
          <w:tab w:val="left" w:pos="851" w:leader="none"/>
        </w:tabs>
        <w:ind w:firstLine="567" w:left="0"/>
        <w:jc w:val="both"/>
        <w:rPr>
          <w:rFonts w:ascii="Arial" w:hAnsi="Arial"/>
          <w:sz w:val="24"/>
        </w:rPr>
      </w:pPr>
      <w:r>
        <w:rPr>
          <w:rFonts w:ascii="Arial" w:hAnsi="Arial"/>
          <w:sz w:val="24"/>
        </w:rPr>
        <w:t xml:space="preserve">Утвердить прилагаемый Порядок </w:t>
      </w:r>
      <w:r>
        <w:rPr>
          <w:rFonts w:ascii="Arial" w:hAnsi="Arial"/>
          <w:sz w:val="24"/>
          <w:szCs w:val="24"/>
        </w:rPr>
        <w:t>рассмотрения предложений о включении (исключении) мест размещения  нестационарных торговых объектов в схему размещения нестационарных торговых объектов и внесении в нее изменений на территории</w:t>
      </w:r>
      <w:r>
        <w:rPr>
          <w:rFonts w:ascii="Arial" w:hAnsi="Arial"/>
          <w:b/>
          <w:sz w:val="32"/>
        </w:rPr>
        <w:t xml:space="preserve"> </w:t>
      </w:r>
      <w:r>
        <w:rPr>
          <w:rFonts w:ascii="Arial" w:hAnsi="Arial"/>
          <w:sz w:val="24"/>
          <w:szCs w:val="24"/>
        </w:rPr>
        <w:t>Тяжинского муниципального округа</w:t>
      </w:r>
      <w:r>
        <w:rPr>
          <w:rFonts w:ascii="Arial" w:hAnsi="Arial"/>
          <w:sz w:val="24"/>
        </w:rPr>
        <w:t xml:space="preserve">  согласно приложению   к настоящему постановлению. </w:t>
      </w:r>
    </w:p>
    <w:p>
      <w:pPr>
        <w:pStyle w:val="Normal"/>
        <w:widowControl w:val="false"/>
        <w:tabs>
          <w:tab w:val="clear" w:pos="720"/>
          <w:tab w:val="left" w:pos="851" w:leader="none"/>
        </w:tabs>
        <w:jc w:val="both"/>
        <w:rPr>
          <w:rFonts w:ascii="Arial" w:hAnsi="Arial"/>
          <w:sz w:val="24"/>
        </w:rPr>
      </w:pPr>
      <w:r>
        <w:rPr>
          <w:rFonts w:ascii="Arial" w:hAnsi="Arial"/>
          <w:sz w:val="24"/>
        </w:rPr>
        <w:t xml:space="preserve">     </w:t>
      </w:r>
    </w:p>
    <w:p>
      <w:pPr>
        <w:pStyle w:val="Normal"/>
        <w:widowControl w:val="false"/>
        <w:tabs>
          <w:tab w:val="clear" w:pos="720"/>
          <w:tab w:val="left" w:pos="851" w:leader="none"/>
        </w:tabs>
        <w:jc w:val="both"/>
        <w:rPr>
          <w:rFonts w:ascii="Arial" w:hAnsi="Arial"/>
          <w:sz w:val="24"/>
        </w:rPr>
      </w:pPr>
      <w:r>
        <w:rPr>
          <w:rFonts w:ascii="Arial" w:hAnsi="Arial"/>
          <w:sz w:val="24"/>
        </w:rPr>
        <w:t xml:space="preserve">      </w:t>
      </w:r>
      <w:r>
        <w:rPr>
          <w:rFonts w:ascii="Arial" w:hAnsi="Arial"/>
          <w:sz w:val="24"/>
        </w:rPr>
        <w:t>2. Настоящее постановление вступает в силу со дня обнародования, путем опубликования (размещения) его полного текста в сетевом издании «Официальный сайт администрации Тяжинского муниципального округа» (tyazhin.ru).</w:t>
      </w:r>
    </w:p>
    <w:p>
      <w:pPr>
        <w:pStyle w:val="Normal"/>
        <w:tabs>
          <w:tab w:val="clear" w:pos="720"/>
          <w:tab w:val="left" w:pos="851" w:leader="none"/>
        </w:tabs>
        <w:ind w:left="567"/>
        <w:jc w:val="both"/>
        <w:rPr>
          <w:rFonts w:ascii="Arial" w:hAnsi="Arial"/>
          <w:sz w:val="24"/>
        </w:rPr>
      </w:pPr>
      <w:r>
        <w:rPr>
          <w:rFonts w:ascii="Arial" w:hAnsi="Arial"/>
          <w:sz w:val="24"/>
        </w:rPr>
      </w:r>
    </w:p>
    <w:p>
      <w:pPr>
        <w:pStyle w:val="Normal"/>
        <w:tabs>
          <w:tab w:val="clear" w:pos="720"/>
          <w:tab w:val="left" w:pos="851" w:leader="none"/>
        </w:tabs>
        <w:jc w:val="both"/>
        <w:rPr>
          <w:rFonts w:ascii="Arial" w:hAnsi="Arial"/>
          <w:sz w:val="24"/>
        </w:rPr>
      </w:pPr>
      <w:r>
        <w:rPr>
          <w:rFonts w:ascii="Arial" w:hAnsi="Arial"/>
          <w:sz w:val="24"/>
        </w:rPr>
        <w:t xml:space="preserve">     </w:t>
      </w:r>
      <w:r>
        <w:rPr>
          <w:rFonts w:ascii="Arial" w:hAnsi="Arial"/>
          <w:sz w:val="24"/>
        </w:rPr>
        <w:t>3. Контроль за выполнением настоящего постановления возложить на заместителя главы Тяжинского муниципального округа по экономике.</w:t>
      </w:r>
    </w:p>
    <w:p>
      <w:pPr>
        <w:pStyle w:val="Normal"/>
        <w:jc w:val="both"/>
        <w:rPr>
          <w:rFonts w:ascii="Arial" w:hAnsi="Arial"/>
          <w:sz w:val="24"/>
        </w:rPr>
      </w:pPr>
      <w:r>
        <w:rPr>
          <w:rFonts w:ascii="Arial" w:hAnsi="Arial"/>
          <w:sz w:val="24"/>
        </w:rPr>
      </w:r>
    </w:p>
    <w:p>
      <w:pPr>
        <w:pStyle w:val="Normal"/>
        <w:jc w:val="both"/>
        <w:rPr>
          <w:rFonts w:ascii="Arial" w:hAnsi="Arial"/>
          <w:sz w:val="24"/>
        </w:rPr>
      </w:pPr>
      <w:r>
        <w:rPr>
          <w:rFonts w:ascii="Arial" w:hAnsi="Arial"/>
          <w:sz w:val="24"/>
        </w:rPr>
      </w:r>
    </w:p>
    <w:p>
      <w:pPr>
        <w:pStyle w:val="Normal"/>
        <w:ind w:firstLine="567"/>
        <w:jc w:val="both"/>
        <w:rPr>
          <w:rFonts w:ascii="Arial" w:hAnsi="Arial"/>
          <w:sz w:val="24"/>
        </w:rPr>
      </w:pPr>
      <w:r>
        <w:rPr>
          <w:rFonts w:ascii="Arial" w:hAnsi="Arial"/>
          <w:sz w:val="24"/>
        </w:rPr>
      </w:r>
    </w:p>
    <w:p>
      <w:pPr>
        <w:pStyle w:val="Normal"/>
        <w:rPr>
          <w:rFonts w:ascii="Arial" w:hAnsi="Arial"/>
          <w:sz w:val="20"/>
        </w:rPr>
      </w:pPr>
      <w:r>
        <w:rPr>
          <w:rFonts w:ascii="Arial" w:hAnsi="Arial"/>
          <w:sz w:val="24"/>
        </w:rPr>
        <w:t xml:space="preserve">Глава Тяжинского муниципального округа </w:t>
        <w:tab/>
        <w:tab/>
        <w:tab/>
        <w:tab/>
        <w:t xml:space="preserve">       В.Е. Серебров</w:t>
      </w:r>
    </w:p>
    <w:p>
      <w:pPr>
        <w:pStyle w:val="211"/>
        <w:spacing w:lineRule="auto" w:line="240"/>
        <w:rPr>
          <w:rFonts w:ascii="Arial" w:hAnsi="Arial"/>
          <w:sz w:val="16"/>
        </w:rPr>
      </w:pPr>
      <w:r>
        <w:rPr>
          <w:rFonts w:ascii="Arial" w:hAnsi="Arial"/>
          <w:sz w:val="16"/>
        </w:rPr>
      </w:r>
    </w:p>
    <w:p>
      <w:pPr>
        <w:pStyle w:val="211"/>
        <w:spacing w:lineRule="auto" w:line="240"/>
        <w:rPr>
          <w:rFonts w:ascii="Arial" w:hAnsi="Arial"/>
          <w:sz w:val="16"/>
        </w:rPr>
      </w:pPr>
      <w:r>
        <w:rPr>
          <w:rFonts w:ascii="Arial" w:hAnsi="Arial"/>
          <w:sz w:val="16"/>
        </w:rPr>
      </w:r>
    </w:p>
    <w:p>
      <w:pPr>
        <w:pStyle w:val="211"/>
        <w:spacing w:lineRule="auto" w:line="240"/>
        <w:rPr>
          <w:rFonts w:ascii="Arial" w:hAnsi="Arial"/>
          <w:sz w:val="16"/>
        </w:rPr>
      </w:pPr>
      <w:r>
        <w:rPr>
          <w:rFonts w:ascii="Arial" w:hAnsi="Arial"/>
          <w:sz w:val="16"/>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pStyle w:val="211"/>
        <w:spacing w:lineRule="auto" w:line="240"/>
        <w:rPr>
          <w:rFonts w:ascii="Arial" w:hAnsi="Arial"/>
          <w:sz w:val="20"/>
        </w:rPr>
      </w:pPr>
      <w:r>
        <w:rPr>
          <w:rFonts w:ascii="Arial" w:hAnsi="Arial"/>
          <w:sz w:val="20"/>
        </w:rPr>
      </w:r>
    </w:p>
    <w:p>
      <w:pPr>
        <w:sectPr>
          <w:type w:val="nextPage"/>
          <w:pgSz w:w="11906" w:h="16838"/>
          <w:pgMar w:left="1701" w:right="851" w:gutter="0" w:header="0" w:top="1134" w:footer="0" w:bottom="1134"/>
          <w:pgNumType w:fmt="decimal"/>
          <w:formProt w:val="false"/>
          <w:textDirection w:val="lrTb"/>
          <w:docGrid w:type="default" w:linePitch="100" w:charSpace="0"/>
        </w:sectPr>
        <w:pStyle w:val="211"/>
        <w:spacing w:lineRule="auto" w:line="240"/>
        <w:rPr>
          <w:rFonts w:ascii="Arial" w:hAnsi="Arial"/>
          <w:sz w:val="20"/>
        </w:rPr>
      </w:pPr>
      <w:r>
        <w:rPr>
          <w:rFonts w:ascii="Arial" w:hAnsi="Arial"/>
          <w:sz w:val="20"/>
        </w:rPr>
        <w:t>Семенова Томила Владимировна,8(38449)2-89-52</w:t>
      </w:r>
    </w:p>
    <w:p>
      <w:pPr>
        <w:pStyle w:val="Normal"/>
        <w:jc w:val="right"/>
        <w:rPr>
          <w:rFonts w:ascii="Arial" w:hAnsi="Arial" w:cs="Arial"/>
          <w:sz w:val="20"/>
        </w:rPr>
      </w:pPr>
      <w:r>
        <w:rPr>
          <w:rFonts w:cs="Arial" w:ascii="Arial" w:hAnsi="Arial"/>
          <w:sz w:val="20"/>
        </w:rPr>
        <w:t xml:space="preserve">Приложение </w:t>
      </w:r>
    </w:p>
    <w:p>
      <w:pPr>
        <w:pStyle w:val="Normal"/>
        <w:jc w:val="right"/>
        <w:rPr>
          <w:rFonts w:ascii="Arial" w:hAnsi="Arial" w:cs="Arial"/>
          <w:sz w:val="20"/>
        </w:rPr>
      </w:pPr>
      <w:r>
        <w:rPr>
          <w:rFonts w:cs="Arial" w:ascii="Arial" w:hAnsi="Arial"/>
          <w:sz w:val="20"/>
        </w:rPr>
      </w:r>
    </w:p>
    <w:p>
      <w:pPr>
        <w:pStyle w:val="Normal"/>
        <w:jc w:val="right"/>
        <w:rPr>
          <w:rFonts w:ascii="Arial" w:hAnsi="Arial" w:cs="Arial"/>
          <w:sz w:val="20"/>
        </w:rPr>
      </w:pPr>
      <w:r>
        <w:rPr>
          <w:rFonts w:cs="Arial" w:ascii="Arial" w:hAnsi="Arial"/>
          <w:sz w:val="20"/>
        </w:rPr>
        <w:t>Утвержден</w:t>
      </w:r>
    </w:p>
    <w:p>
      <w:pPr>
        <w:pStyle w:val="Normal"/>
        <w:jc w:val="right"/>
        <w:rPr>
          <w:rFonts w:ascii="Arial" w:hAnsi="Arial" w:cs="Arial"/>
          <w:sz w:val="20"/>
        </w:rPr>
      </w:pPr>
      <w:r>
        <w:rPr>
          <w:rFonts w:cs="Arial" w:ascii="Arial" w:hAnsi="Arial"/>
          <w:sz w:val="20"/>
        </w:rPr>
        <w:t>постановлением администрации</w:t>
      </w:r>
    </w:p>
    <w:p>
      <w:pPr>
        <w:pStyle w:val="Normal"/>
        <w:jc w:val="right"/>
        <w:rPr>
          <w:rFonts w:ascii="Arial" w:hAnsi="Arial" w:cs="Arial"/>
          <w:sz w:val="20"/>
        </w:rPr>
      </w:pPr>
      <w:r>
        <w:rPr>
          <w:rFonts w:cs="Arial" w:ascii="Arial" w:hAnsi="Arial"/>
          <w:sz w:val="20"/>
        </w:rPr>
        <w:t>Тяжинского муниципального округа</w:t>
      </w:r>
    </w:p>
    <w:p>
      <w:pPr>
        <w:pStyle w:val="Normal"/>
        <w:jc w:val="right"/>
        <w:rPr>
          <w:rFonts w:ascii="Arial" w:hAnsi="Arial" w:cs="Arial"/>
          <w:sz w:val="20"/>
        </w:rPr>
      </w:pPr>
      <w:r>
        <w:rPr>
          <w:rFonts w:cs="Arial" w:ascii="Arial" w:hAnsi="Arial"/>
          <w:sz w:val="20"/>
          <w:u w:val="single"/>
        </w:rPr>
        <w:t xml:space="preserve">от «    »          2025 г. </w:t>
      </w:r>
      <w:r>
        <w:rPr>
          <w:rFonts w:cs="Arial" w:ascii="Arial" w:hAnsi="Arial"/>
          <w:sz w:val="20"/>
        </w:rPr>
        <w:t xml:space="preserve">№__________ </w:t>
      </w:r>
    </w:p>
    <w:p>
      <w:pPr>
        <w:pStyle w:val="Normal"/>
        <w:jc w:val="center"/>
        <w:rPr>
          <w:rFonts w:ascii="Arial" w:hAnsi="Arial"/>
        </w:rPr>
      </w:pPr>
      <w:r>
        <w:rPr>
          <w:rFonts w:ascii="Arial" w:hAnsi="Arial"/>
        </w:rPr>
      </w:r>
    </w:p>
    <w:p>
      <w:pPr>
        <w:pStyle w:val="Normal"/>
        <w:jc w:val="center"/>
        <w:rPr>
          <w:rFonts w:ascii="Arial" w:hAnsi="Arial"/>
        </w:rPr>
      </w:pPr>
      <w:r>
        <w:rPr>
          <w:rFonts w:ascii="Arial" w:hAnsi="Arial"/>
        </w:rPr>
      </w:r>
    </w:p>
    <w:p>
      <w:pPr>
        <w:pStyle w:val="Normal"/>
        <w:widowControl w:val="false"/>
        <w:tabs>
          <w:tab w:val="clear" w:pos="720"/>
          <w:tab w:val="left" w:pos="851" w:leader="none"/>
        </w:tabs>
        <w:ind w:firstLine="567"/>
        <w:jc w:val="center"/>
        <w:rPr/>
      </w:pPr>
      <w:r>
        <w:rPr>
          <w:rFonts w:ascii="Arial" w:hAnsi="Arial"/>
          <w:sz w:val="24"/>
          <w:szCs w:val="24"/>
        </w:rPr>
        <w:t xml:space="preserve">Порядок рассмотрения предложений о включении (исключении) мест размещения  нестационарных торговых объектов в схему размещения нестационарных торговых объектов и внесении в нее изменений </w:t>
      </w:r>
    </w:p>
    <w:p>
      <w:pPr>
        <w:pStyle w:val="Normal"/>
        <w:widowControl w:val="false"/>
        <w:tabs>
          <w:tab w:val="clear" w:pos="720"/>
          <w:tab w:val="left" w:pos="851" w:leader="none"/>
        </w:tabs>
        <w:ind w:firstLine="567"/>
        <w:jc w:val="center"/>
        <w:rPr/>
      </w:pPr>
      <w:r>
        <w:rPr>
          <w:rFonts w:ascii="Arial" w:hAnsi="Arial"/>
          <w:sz w:val="24"/>
          <w:szCs w:val="24"/>
        </w:rPr>
        <w:t>на территории</w:t>
      </w:r>
      <w:r>
        <w:rPr>
          <w:rFonts w:ascii="Arial" w:hAnsi="Arial"/>
          <w:b/>
          <w:sz w:val="32"/>
          <w:szCs w:val="24"/>
        </w:rPr>
        <w:t xml:space="preserve"> </w:t>
      </w:r>
      <w:r>
        <w:rPr>
          <w:rFonts w:ascii="Arial" w:hAnsi="Arial"/>
          <w:sz w:val="24"/>
          <w:szCs w:val="24"/>
        </w:rPr>
        <w:t>Тяжинского муниципального округа</w:t>
      </w:r>
    </w:p>
    <w:p>
      <w:pPr>
        <w:pStyle w:val="Normal"/>
        <w:jc w:val="center"/>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t>1. Настоящий Порядок определяет процедуру приема, регистрации и рассмотрения предложений о включении (исключении) мест размещения нестационарных торговых объектов  в схему размещения нестационарных торговых объектов на территории тяжинского муниципального округа (далее по тексту Схема) и внесении в нее изменений по мере необходимости в порядке, установленном для ее разработки и утверждения, в соответствии с Порядком разработки и утверждения схемы размещения нестационарных торговых объектов на территории Тяжинского муниципального округа.</w:t>
      </w:r>
    </w:p>
    <w:p>
      <w:pPr>
        <w:pStyle w:val="Normal"/>
        <w:jc w:val="both"/>
        <w:rPr>
          <w:rFonts w:ascii="Arial" w:hAnsi="Arial"/>
          <w:sz w:val="24"/>
          <w:szCs w:val="24"/>
        </w:rPr>
      </w:pPr>
      <w:r>
        <w:rPr>
          <w:rFonts w:ascii="Arial" w:hAnsi="Arial"/>
          <w:sz w:val="24"/>
          <w:szCs w:val="24"/>
        </w:rPr>
        <w:tab/>
        <w:t>2. Включение (исключение) мест размещения нестационарных торговых объектов  в Схему и внесении в нее изменений могут осуществляется по инициативе органа местного самоуправления, а также при поступлении предложений от федерального органа исполнительной власти или органа исполнительной власти Кемеровской области - Кузбасса, осуществляющих полномочия собственника имущества, или от заинтересованных юридических лиц и индивидуальных предпринимателей, физических лиц, не являющихся индивидуальными предпринимателями и применяющих специальный налоговый режим «Налог на профессиональный доход» (далее – заявители).</w:t>
      </w:r>
    </w:p>
    <w:p>
      <w:pPr>
        <w:pStyle w:val="Normal"/>
        <w:jc w:val="both"/>
        <w:rPr>
          <w:rFonts w:ascii="Arial" w:hAnsi="Arial"/>
          <w:sz w:val="24"/>
          <w:szCs w:val="24"/>
        </w:rPr>
      </w:pPr>
      <w:r>
        <w:rPr>
          <w:rFonts w:ascii="Arial" w:hAnsi="Arial"/>
          <w:sz w:val="24"/>
          <w:szCs w:val="24"/>
        </w:rPr>
        <w:tab/>
        <w:t>3. Изменения в схему размещения нестационарных торговых объектов  могут касаться следующих сведений о месте размещения нестационарного торгового объекта:</w:t>
      </w:r>
    </w:p>
    <w:p>
      <w:pPr>
        <w:pStyle w:val="Normal"/>
        <w:jc w:val="both"/>
        <w:rPr>
          <w:rFonts w:ascii="Arial" w:hAnsi="Arial"/>
          <w:sz w:val="24"/>
          <w:szCs w:val="24"/>
        </w:rPr>
      </w:pPr>
      <w:r>
        <w:rPr>
          <w:rFonts w:ascii="Arial" w:hAnsi="Arial"/>
          <w:sz w:val="24"/>
          <w:szCs w:val="24"/>
        </w:rPr>
        <w:t>- порядкового номера строки текстового раздела схемы;</w:t>
      </w:r>
    </w:p>
    <w:p>
      <w:pPr>
        <w:pStyle w:val="Normal"/>
        <w:jc w:val="both"/>
        <w:rPr>
          <w:rFonts w:ascii="Arial" w:hAnsi="Arial"/>
          <w:sz w:val="24"/>
          <w:szCs w:val="24"/>
        </w:rPr>
      </w:pPr>
      <w:r>
        <w:rPr>
          <w:rFonts w:ascii="Arial" w:hAnsi="Arial"/>
          <w:sz w:val="24"/>
          <w:szCs w:val="24"/>
        </w:rPr>
        <w:t>- адресных ориентиров размещения нестационарного торгового объекта;</w:t>
      </w:r>
    </w:p>
    <w:p>
      <w:pPr>
        <w:pStyle w:val="Normal"/>
        <w:jc w:val="both"/>
        <w:rPr>
          <w:rFonts w:ascii="Arial" w:hAnsi="Arial"/>
          <w:sz w:val="24"/>
          <w:szCs w:val="24"/>
        </w:rPr>
      </w:pPr>
      <w:r>
        <w:rPr>
          <w:rFonts w:ascii="Arial" w:hAnsi="Arial"/>
          <w:sz w:val="24"/>
          <w:szCs w:val="24"/>
        </w:rPr>
        <w:t>- площади нестационарного торгового объекта;</w:t>
      </w:r>
    </w:p>
    <w:p>
      <w:pPr>
        <w:pStyle w:val="Normal"/>
        <w:jc w:val="both"/>
        <w:rPr>
          <w:rFonts w:ascii="Arial" w:hAnsi="Arial"/>
          <w:sz w:val="24"/>
          <w:szCs w:val="24"/>
        </w:rPr>
      </w:pPr>
      <w:r>
        <w:rPr>
          <w:rFonts w:ascii="Arial" w:hAnsi="Arial"/>
          <w:sz w:val="24"/>
          <w:szCs w:val="24"/>
        </w:rPr>
        <w:t>- площади земельного участка, земель или части земельного участка, необходимой для размещения нестационарного торгового объекта;</w:t>
      </w:r>
    </w:p>
    <w:p>
      <w:pPr>
        <w:pStyle w:val="Normal"/>
        <w:jc w:val="both"/>
        <w:rPr>
          <w:rFonts w:ascii="Arial" w:hAnsi="Arial"/>
          <w:sz w:val="24"/>
          <w:szCs w:val="24"/>
        </w:rPr>
      </w:pPr>
      <w:r>
        <w:rPr>
          <w:rFonts w:ascii="Arial" w:hAnsi="Arial"/>
          <w:sz w:val="24"/>
          <w:szCs w:val="24"/>
        </w:rPr>
        <w:t>- типа нестационарного торгового объекта (павильон, киоск, автомагазин и т.д.);</w:t>
      </w:r>
    </w:p>
    <w:p>
      <w:pPr>
        <w:pStyle w:val="Normal"/>
        <w:jc w:val="both"/>
        <w:rPr>
          <w:rFonts w:ascii="Arial" w:hAnsi="Arial"/>
          <w:sz w:val="24"/>
          <w:szCs w:val="24"/>
        </w:rPr>
      </w:pPr>
      <w:r>
        <w:rPr>
          <w:rFonts w:ascii="Arial" w:hAnsi="Arial"/>
          <w:sz w:val="24"/>
          <w:szCs w:val="24"/>
        </w:rPr>
        <w:t>- специализации торговли нестационарного торгового объекта;</w:t>
      </w:r>
    </w:p>
    <w:p>
      <w:pPr>
        <w:pStyle w:val="Normal"/>
        <w:jc w:val="both"/>
        <w:rPr>
          <w:rFonts w:ascii="Arial" w:hAnsi="Arial"/>
          <w:sz w:val="24"/>
          <w:szCs w:val="24"/>
        </w:rPr>
      </w:pPr>
      <w:r>
        <w:rPr>
          <w:rFonts w:ascii="Arial" w:hAnsi="Arial"/>
          <w:sz w:val="24"/>
          <w:szCs w:val="24"/>
        </w:rPr>
        <w:t>- периодов размещения нестационарного торгового объекта (для сезонных и временных объектов);</w:t>
      </w:r>
    </w:p>
    <w:p>
      <w:pPr>
        <w:pStyle w:val="Normal"/>
        <w:jc w:val="both"/>
        <w:rPr>
          <w:rFonts w:ascii="Arial" w:hAnsi="Arial"/>
          <w:sz w:val="24"/>
          <w:szCs w:val="24"/>
        </w:rPr>
      </w:pPr>
      <w:r>
        <w:rPr>
          <w:rFonts w:ascii="Arial" w:hAnsi="Arial"/>
          <w:sz w:val="24"/>
          <w:szCs w:val="24"/>
        </w:rPr>
        <w:t>- графической части схемы нестационарного торгового объекта;</w:t>
      </w:r>
    </w:p>
    <w:p>
      <w:pPr>
        <w:pStyle w:val="Normal"/>
        <w:jc w:val="both"/>
        <w:rPr>
          <w:rFonts w:ascii="Arial" w:hAnsi="Arial"/>
          <w:sz w:val="24"/>
          <w:szCs w:val="24"/>
        </w:rPr>
      </w:pPr>
      <w:r>
        <w:rPr/>
      </w:r>
    </w:p>
    <w:p>
      <w:pPr>
        <w:pStyle w:val="Normal"/>
        <w:jc w:val="both"/>
        <w:rPr>
          <w:rFonts w:ascii="Arial" w:hAnsi="Arial"/>
          <w:sz w:val="24"/>
          <w:szCs w:val="24"/>
        </w:rPr>
      </w:pPr>
      <w:r>
        <w:rPr>
          <w:rFonts w:ascii="Arial" w:hAnsi="Arial"/>
          <w:sz w:val="24"/>
          <w:szCs w:val="24"/>
        </w:rPr>
        <w:tab/>
        <w:t>4. Предложения от заявителей о включении мест размещения нестационарного торгового объекта  в Схему и внесении в нее изменений принимаются:</w:t>
      </w:r>
    </w:p>
    <w:p>
      <w:pPr>
        <w:pStyle w:val="Normal"/>
        <w:jc w:val="both"/>
        <w:rPr>
          <w:rFonts w:ascii="Arial" w:hAnsi="Arial"/>
          <w:sz w:val="24"/>
          <w:szCs w:val="24"/>
        </w:rPr>
      </w:pPr>
      <w:r>
        <w:rPr>
          <w:rFonts w:ascii="Arial" w:hAnsi="Arial"/>
          <w:sz w:val="24"/>
          <w:szCs w:val="24"/>
        </w:rPr>
        <w:tab/>
        <w:t>4.1. сектором «Центр содействия малому и среднему бизнесу» отдела экономического анализа и прогнозирования администрации Тяжинского муниципального округа  по адресу: 652240, Кемеровская область – Кузбасс, Тяжинский район, пгт. Тяжинский, ул. Советская, д.6, 2 этаж,  телефон 8 (38449) 28-9-52</w:t>
      </w:r>
    </w:p>
    <w:p>
      <w:pPr>
        <w:pStyle w:val="Normal"/>
        <w:jc w:val="both"/>
        <w:rPr>
          <w:rFonts w:ascii="Arial" w:hAnsi="Arial"/>
          <w:sz w:val="24"/>
          <w:szCs w:val="24"/>
        </w:rPr>
      </w:pPr>
      <w:r>
        <w:rPr>
          <w:rFonts w:ascii="Arial" w:hAnsi="Arial"/>
          <w:sz w:val="24"/>
          <w:szCs w:val="24"/>
        </w:rPr>
        <w:tab/>
        <w:t>Режим работы: понедельник - пятница с 08:30 до 17:30;</w:t>
      </w:r>
    </w:p>
    <w:p>
      <w:pPr>
        <w:pStyle w:val="Normal"/>
        <w:jc w:val="both"/>
        <w:rPr>
          <w:rFonts w:ascii="Arial" w:hAnsi="Arial"/>
          <w:sz w:val="24"/>
          <w:szCs w:val="24"/>
        </w:rPr>
      </w:pPr>
      <w:r>
        <w:rPr>
          <w:rFonts w:ascii="Arial" w:hAnsi="Arial"/>
          <w:sz w:val="24"/>
          <w:szCs w:val="24"/>
        </w:rPr>
        <w:t xml:space="preserve">суббота, воскресенье — выходной. </w:t>
      </w:r>
    </w:p>
    <w:p>
      <w:pPr>
        <w:pStyle w:val="Normal"/>
        <w:jc w:val="both"/>
        <w:rPr>
          <w:rFonts w:ascii="Arial" w:hAnsi="Arial"/>
          <w:sz w:val="24"/>
          <w:szCs w:val="24"/>
        </w:rPr>
      </w:pPr>
      <w:r>
        <w:rPr>
          <w:rFonts w:ascii="Arial" w:hAnsi="Arial"/>
          <w:sz w:val="24"/>
          <w:szCs w:val="24"/>
        </w:rPr>
        <w:tab/>
        <w:t>4.2.  комитетом  по управлению муниципальным имуществом Тяжинского муниципального округа по адресу: 652240, Кемеровская область – Кузбасс, Тяжинский район, пгт. Тяжинский, ул. Октябрьская, д. 9, 1 этаж,  телефон 8 (38449)</w:t>
      </w:r>
    </w:p>
    <w:p>
      <w:pPr>
        <w:pStyle w:val="Normal"/>
        <w:jc w:val="both"/>
        <w:rPr>
          <w:rFonts w:ascii="Arial" w:hAnsi="Arial"/>
          <w:sz w:val="24"/>
          <w:szCs w:val="24"/>
        </w:rPr>
      </w:pPr>
      <w:r>
        <w:rPr>
          <w:rFonts w:ascii="Arial" w:hAnsi="Arial"/>
          <w:sz w:val="24"/>
          <w:szCs w:val="24"/>
        </w:rPr>
        <w:t xml:space="preserve"> </w:t>
      </w:r>
      <w:r>
        <w:rPr>
          <w:rFonts w:ascii="Arial" w:hAnsi="Arial"/>
          <w:sz w:val="24"/>
          <w:szCs w:val="24"/>
        </w:rPr>
        <w:t xml:space="preserve">28-1-19.   </w:t>
      </w:r>
    </w:p>
    <w:p>
      <w:pPr>
        <w:pStyle w:val="Normal"/>
        <w:jc w:val="both"/>
        <w:rPr>
          <w:rFonts w:ascii="Arial" w:hAnsi="Arial"/>
          <w:sz w:val="24"/>
          <w:szCs w:val="24"/>
        </w:rPr>
      </w:pPr>
      <w:r>
        <w:rPr>
          <w:rFonts w:ascii="Arial" w:hAnsi="Arial"/>
          <w:sz w:val="24"/>
          <w:szCs w:val="24"/>
        </w:rPr>
        <w:tab/>
        <w:t>Режим работы: понедельник - пятница с 08:30 до 17:30;</w:t>
      </w:r>
    </w:p>
    <w:p>
      <w:pPr>
        <w:pStyle w:val="Normal"/>
        <w:jc w:val="both"/>
        <w:rPr>
          <w:rFonts w:ascii="Arial" w:hAnsi="Arial"/>
          <w:sz w:val="24"/>
          <w:szCs w:val="24"/>
        </w:rPr>
      </w:pPr>
      <w:r>
        <w:rPr>
          <w:rFonts w:ascii="Arial" w:hAnsi="Arial"/>
          <w:sz w:val="24"/>
          <w:szCs w:val="24"/>
        </w:rPr>
        <w:t xml:space="preserve">суббота, воскресенье — выходной. </w:t>
      </w:r>
    </w:p>
    <w:p>
      <w:pPr>
        <w:pStyle w:val="Normal"/>
        <w:jc w:val="both"/>
        <w:rPr>
          <w:rFonts w:ascii="Arial" w:hAnsi="Arial"/>
          <w:sz w:val="24"/>
          <w:szCs w:val="24"/>
        </w:rPr>
      </w:pPr>
      <w:r>
        <w:rPr>
          <w:rFonts w:ascii="Arial" w:hAnsi="Arial"/>
          <w:sz w:val="24"/>
          <w:szCs w:val="24"/>
        </w:rPr>
        <w:tab/>
        <w:t>Форма предложения установлена приложением к настоящему Порядку.</w:t>
      </w:r>
    </w:p>
    <w:p>
      <w:pPr>
        <w:pStyle w:val="Normal"/>
        <w:jc w:val="both"/>
        <w:rPr>
          <w:rFonts w:ascii="Arial" w:hAnsi="Arial"/>
          <w:sz w:val="24"/>
          <w:szCs w:val="24"/>
        </w:rPr>
      </w:pPr>
      <w:r>
        <w:rPr>
          <w:rFonts w:ascii="Arial" w:hAnsi="Arial"/>
          <w:sz w:val="24"/>
          <w:szCs w:val="24"/>
        </w:rPr>
        <w:tab/>
        <w:t>5. К предложению прилагаются следующие документы:</w:t>
      </w:r>
    </w:p>
    <w:p>
      <w:pPr>
        <w:pStyle w:val="Normal"/>
        <w:jc w:val="both"/>
        <w:rPr>
          <w:rFonts w:ascii="Arial" w:hAnsi="Arial"/>
          <w:sz w:val="24"/>
          <w:szCs w:val="24"/>
        </w:rPr>
      </w:pPr>
      <w:r>
        <w:rPr>
          <w:rFonts w:ascii="Arial" w:hAnsi="Arial"/>
          <w:sz w:val="24"/>
          <w:szCs w:val="24"/>
        </w:rPr>
        <w:t>- копия документа, удостоверяющего личность, - в случае если предложение подается индивидуальным предпринимателем;</w:t>
      </w:r>
    </w:p>
    <w:p>
      <w:pPr>
        <w:pStyle w:val="Normal"/>
        <w:jc w:val="both"/>
        <w:rPr>
          <w:rFonts w:ascii="Arial" w:hAnsi="Arial"/>
          <w:sz w:val="24"/>
          <w:szCs w:val="24"/>
        </w:rPr>
      </w:pPr>
      <w:r>
        <w:rPr>
          <w:rFonts w:ascii="Arial" w:hAnsi="Arial"/>
          <w:sz w:val="24"/>
          <w:szCs w:val="24"/>
        </w:rPr>
        <w:t>- копия документа, удостоверяющего личность представителя заявителя, и документа, подтверждающего полномочия представителя - в случае, если предложение подается представителем заявителя;</w:t>
      </w:r>
    </w:p>
    <w:p>
      <w:pPr>
        <w:pStyle w:val="Normal"/>
        <w:jc w:val="both"/>
        <w:rPr>
          <w:rFonts w:ascii="Arial" w:hAnsi="Arial"/>
          <w:sz w:val="24"/>
          <w:szCs w:val="24"/>
        </w:rPr>
      </w:pPr>
      <w:r>
        <w:rPr>
          <w:rFonts w:ascii="Arial" w:hAnsi="Arial"/>
          <w:sz w:val="24"/>
          <w:szCs w:val="24"/>
          <w:shd w:fill="FFFFFF" w:val="clear"/>
        </w:rPr>
        <w:t>- ситуационный план</w:t>
      </w:r>
      <w:r>
        <w:rPr>
          <w:shd w:fill="FFFFFF" w:val="clear"/>
        </w:rPr>
        <w:t xml:space="preserve"> </w:t>
      </w:r>
      <w:r>
        <w:rPr>
          <w:rFonts w:ascii="Arial" w:hAnsi="Arial"/>
          <w:sz w:val="24"/>
          <w:szCs w:val="24"/>
          <w:shd w:fill="FFFFFF" w:val="clear"/>
        </w:rPr>
        <w:t>с указанием координат (МСК 42) предполагаемого места размещения нестационарного торгового объекта, отображающий з</w:t>
      </w:r>
      <w:bookmarkStart w:id="0" w:name="_Hlk214618504"/>
      <w:r>
        <w:rPr>
          <w:rFonts w:ascii="Arial" w:hAnsi="Arial"/>
          <w:sz w:val="24"/>
          <w:szCs w:val="24"/>
          <w:shd w:fill="FFFFFF" w:val="clear"/>
        </w:rPr>
        <w:t>емельный участок (его часть) либо территорию, в т.ч общего пользования, в случае размещения объекта вне границ существующего, отведенного в соответствии с земельным законодательством земельного участка</w:t>
      </w:r>
      <w:bookmarkEnd w:id="0"/>
      <w:r>
        <w:rPr>
          <w:rFonts w:ascii="Arial" w:hAnsi="Arial"/>
          <w:sz w:val="24"/>
          <w:szCs w:val="24"/>
          <w:shd w:fill="FFFFFF" w:val="clear"/>
        </w:rPr>
        <w:t xml:space="preserve">, </w:t>
      </w:r>
      <w:r>
        <w:rPr>
          <w:rFonts w:ascii="Arial" w:hAnsi="Arial"/>
          <w:sz w:val="24"/>
          <w:szCs w:val="24"/>
        </w:rPr>
        <w:t xml:space="preserve">(информация с использованием доступных интернет-ресурсов и/или схема расположения земельного участка на кадастровом плане территории); </w:t>
      </w:r>
    </w:p>
    <w:p>
      <w:pPr>
        <w:pStyle w:val="Normal"/>
        <w:jc w:val="both"/>
        <w:rPr>
          <w:rFonts w:ascii="Arial" w:hAnsi="Arial"/>
          <w:sz w:val="24"/>
          <w:szCs w:val="24"/>
        </w:rPr>
      </w:pPr>
      <w:r>
        <w:rPr>
          <w:rFonts w:ascii="Arial" w:hAnsi="Arial"/>
          <w:sz w:val="24"/>
          <w:szCs w:val="24"/>
        </w:rPr>
        <w:t>- согласие на обработку персональных данных (в случае если для рассмотрения предложения необходима обработка персональных данных лица, не являющегося заявителем).</w:t>
      </w:r>
    </w:p>
    <w:p>
      <w:pPr>
        <w:pStyle w:val="Normal"/>
        <w:jc w:val="both"/>
        <w:rPr>
          <w:rFonts w:ascii="Arial" w:hAnsi="Arial"/>
          <w:sz w:val="24"/>
          <w:szCs w:val="24"/>
        </w:rPr>
      </w:pPr>
      <w:r>
        <w:rPr>
          <w:rFonts w:ascii="Arial" w:hAnsi="Arial"/>
          <w:sz w:val="24"/>
          <w:szCs w:val="24"/>
        </w:rPr>
        <w:tab/>
        <w:t>6. Заявитель вправе представить следующие документы:</w:t>
      </w:r>
    </w:p>
    <w:p>
      <w:pPr>
        <w:pStyle w:val="Normal"/>
        <w:jc w:val="both"/>
        <w:rPr>
          <w:rFonts w:ascii="Arial" w:hAnsi="Arial"/>
          <w:sz w:val="24"/>
          <w:szCs w:val="24"/>
        </w:rPr>
      </w:pPr>
      <w:r>
        <w:rPr>
          <w:rFonts w:ascii="Arial" w:hAnsi="Arial"/>
          <w:sz w:val="24"/>
          <w:szCs w:val="24"/>
        </w:rPr>
        <w:t>- выписку из Единого государственного реестра недвижимости (ЕГРН) об объекте</w:t>
      </w:r>
    </w:p>
    <w:p>
      <w:pPr>
        <w:pStyle w:val="Normal"/>
        <w:jc w:val="both"/>
        <w:rPr>
          <w:rFonts w:ascii="Arial" w:hAnsi="Arial"/>
          <w:sz w:val="24"/>
          <w:szCs w:val="24"/>
        </w:rPr>
      </w:pPr>
      <w:r>
        <w:rPr>
          <w:rFonts w:ascii="Arial" w:hAnsi="Arial"/>
          <w:sz w:val="24"/>
          <w:szCs w:val="24"/>
        </w:rPr>
        <w:t>недвижимости (о земельном участке) - в случае, если планируется использование земельного участка или части земельного участка;</w:t>
      </w:r>
    </w:p>
    <w:p>
      <w:pPr>
        <w:pStyle w:val="Normal"/>
        <w:jc w:val="both"/>
        <w:rPr>
          <w:rFonts w:ascii="Arial" w:hAnsi="Arial"/>
          <w:sz w:val="24"/>
          <w:szCs w:val="24"/>
        </w:rPr>
      </w:pPr>
      <w:r>
        <w:rPr>
          <w:rFonts w:ascii="Arial" w:hAnsi="Arial"/>
          <w:sz w:val="24"/>
          <w:szCs w:val="24"/>
        </w:rPr>
        <w:t>- схему расположения земельного участка на кадастровом плане территории;</w:t>
      </w:r>
    </w:p>
    <w:p>
      <w:pPr>
        <w:pStyle w:val="Normal"/>
        <w:jc w:val="both"/>
        <w:rPr>
          <w:rFonts w:ascii="Arial" w:hAnsi="Arial"/>
          <w:sz w:val="24"/>
          <w:szCs w:val="24"/>
        </w:rPr>
      </w:pPr>
      <w:r>
        <w:rPr>
          <w:rFonts w:ascii="Arial" w:hAnsi="Arial"/>
          <w:sz w:val="24"/>
          <w:szCs w:val="24"/>
        </w:rPr>
        <w:tab/>
        <w:t>Непредставление заявителем документов, указанных в настоящем пункте, не является основанием для отказа в приеме предложения.</w:t>
      </w:r>
    </w:p>
    <w:p>
      <w:pPr>
        <w:pStyle w:val="Normal"/>
        <w:jc w:val="both"/>
        <w:rPr>
          <w:rFonts w:ascii="Arial" w:hAnsi="Arial"/>
          <w:sz w:val="24"/>
          <w:szCs w:val="24"/>
        </w:rPr>
      </w:pPr>
      <w:r>
        <w:rPr>
          <w:rFonts w:ascii="Arial" w:hAnsi="Arial"/>
          <w:sz w:val="24"/>
          <w:szCs w:val="24"/>
        </w:rPr>
        <w:tab/>
        <w:t>7. Основания для отказа в приеме документов:</w:t>
      </w:r>
    </w:p>
    <w:p>
      <w:pPr>
        <w:pStyle w:val="Normal"/>
        <w:jc w:val="both"/>
        <w:rPr>
          <w:rFonts w:ascii="Arial" w:hAnsi="Arial"/>
          <w:sz w:val="24"/>
          <w:szCs w:val="24"/>
        </w:rPr>
      </w:pPr>
      <w:r>
        <w:rPr>
          <w:rFonts w:ascii="Arial" w:hAnsi="Arial"/>
          <w:sz w:val="24"/>
          <w:szCs w:val="24"/>
        </w:rPr>
        <w:t>- предложение не содержит сведений, подлежащих указанию в зависимости от статуса заявителя (самозанятый гражданин, индивидуальный предприниматель, юридическое лицо);</w:t>
      </w:r>
    </w:p>
    <w:p>
      <w:pPr>
        <w:pStyle w:val="Normal"/>
        <w:jc w:val="both"/>
        <w:rPr>
          <w:rFonts w:ascii="Arial" w:hAnsi="Arial"/>
          <w:sz w:val="24"/>
          <w:szCs w:val="24"/>
        </w:rPr>
      </w:pPr>
      <w:r>
        <w:rPr>
          <w:rFonts w:ascii="Arial" w:hAnsi="Arial"/>
          <w:sz w:val="24"/>
          <w:szCs w:val="24"/>
        </w:rPr>
        <w:t>- предложение подано не уполномоченным на это лицом;</w:t>
      </w:r>
    </w:p>
    <w:p>
      <w:pPr>
        <w:pStyle w:val="Normal"/>
        <w:jc w:val="both"/>
        <w:rPr>
          <w:rFonts w:ascii="Arial" w:hAnsi="Arial"/>
          <w:sz w:val="24"/>
          <w:szCs w:val="24"/>
        </w:rPr>
      </w:pPr>
      <w:r>
        <w:rPr>
          <w:rFonts w:ascii="Arial" w:hAnsi="Arial"/>
          <w:sz w:val="24"/>
          <w:szCs w:val="24"/>
        </w:rPr>
        <w:t>- предложение не подписано заявителем;</w:t>
      </w:r>
    </w:p>
    <w:p>
      <w:pPr>
        <w:pStyle w:val="Normal"/>
        <w:jc w:val="both"/>
        <w:rPr>
          <w:rFonts w:ascii="Arial" w:hAnsi="Arial"/>
          <w:sz w:val="24"/>
          <w:szCs w:val="24"/>
        </w:rPr>
      </w:pPr>
      <w:r>
        <w:rPr>
          <w:rFonts w:ascii="Arial" w:hAnsi="Arial"/>
          <w:sz w:val="24"/>
          <w:szCs w:val="24"/>
        </w:rPr>
        <w:t>- в предложении имеются подчистки либо приписки, зачеркнутые слова и иные исправления;</w:t>
      </w:r>
    </w:p>
    <w:p>
      <w:pPr>
        <w:pStyle w:val="Normal"/>
        <w:jc w:val="both"/>
        <w:rPr>
          <w:rFonts w:ascii="Arial" w:hAnsi="Arial"/>
          <w:sz w:val="24"/>
          <w:szCs w:val="24"/>
        </w:rPr>
      </w:pPr>
      <w:r>
        <w:rPr>
          <w:rFonts w:ascii="Arial" w:hAnsi="Arial"/>
          <w:sz w:val="24"/>
          <w:szCs w:val="24"/>
        </w:rPr>
        <w:t xml:space="preserve">- документы заполнены карандашом либо имеют повреждения, не позволяющие однозначно истолковать их содержание. </w:t>
      </w:r>
    </w:p>
    <w:p>
      <w:pPr>
        <w:pStyle w:val="Normal"/>
        <w:jc w:val="both"/>
        <w:rPr>
          <w:rFonts w:ascii="Arial" w:hAnsi="Arial"/>
          <w:sz w:val="24"/>
          <w:szCs w:val="24"/>
        </w:rPr>
      </w:pPr>
      <w:r>
        <w:rPr>
          <w:rFonts w:ascii="Arial" w:hAnsi="Arial"/>
          <w:sz w:val="24"/>
          <w:szCs w:val="24"/>
        </w:rPr>
        <w:tab/>
        <w:t xml:space="preserve">8. При обращении заявителя специалист сектора «Центр содействия малому и среднему бизнесу» отдела экономического анализа и прогнозирования  или комитета по управлению муниципальным имуществом Тяжинского муниципального округа:  </w:t>
      </w:r>
    </w:p>
    <w:p>
      <w:pPr>
        <w:pStyle w:val="Normal"/>
        <w:jc w:val="both"/>
        <w:rPr>
          <w:rFonts w:ascii="Arial" w:hAnsi="Arial"/>
          <w:sz w:val="24"/>
          <w:szCs w:val="24"/>
        </w:rPr>
      </w:pPr>
      <w:r>
        <w:rPr>
          <w:rFonts w:ascii="Arial" w:hAnsi="Arial"/>
          <w:sz w:val="24"/>
          <w:szCs w:val="24"/>
        </w:rPr>
        <w:t>а) устанавливает личность и полномочия заявителя на основании паспорта гражданина Российской Федерации и иных документов, удостоверяющих личность и полномочия заявителя, в соответствии с законодательством Российской Федерации;</w:t>
      </w:r>
    </w:p>
    <w:p>
      <w:pPr>
        <w:pStyle w:val="Normal"/>
        <w:jc w:val="both"/>
        <w:rPr>
          <w:rFonts w:ascii="Arial" w:hAnsi="Arial"/>
          <w:sz w:val="24"/>
          <w:szCs w:val="24"/>
        </w:rPr>
      </w:pPr>
      <w:r>
        <w:rPr>
          <w:rFonts w:ascii="Arial" w:hAnsi="Arial"/>
          <w:sz w:val="24"/>
          <w:szCs w:val="24"/>
        </w:rPr>
        <w:t>б) проверяет предоставленные документы на предмет соответствия установленной форме, комплектности документов, правильности оформления;</w:t>
      </w:r>
    </w:p>
    <w:p>
      <w:pPr>
        <w:pStyle w:val="Normal"/>
        <w:jc w:val="both"/>
        <w:rPr>
          <w:rFonts w:ascii="Arial" w:hAnsi="Arial"/>
          <w:sz w:val="24"/>
          <w:szCs w:val="24"/>
        </w:rPr>
      </w:pPr>
      <w:r>
        <w:rPr>
          <w:rFonts w:ascii="Arial" w:hAnsi="Arial"/>
          <w:sz w:val="24"/>
          <w:szCs w:val="24"/>
        </w:rPr>
        <w:t>в) проверяет предоставленные документы на предмет отсутствия или наличия оснований, предусмотренных пунктом 6 настоящего Порядка.</w:t>
      </w:r>
    </w:p>
    <w:p>
      <w:pPr>
        <w:pStyle w:val="Normal"/>
        <w:jc w:val="both"/>
        <w:rPr>
          <w:rFonts w:ascii="Arial" w:hAnsi="Arial"/>
          <w:sz w:val="24"/>
          <w:szCs w:val="24"/>
        </w:rPr>
      </w:pPr>
      <w:r>
        <w:rPr>
          <w:rFonts w:ascii="Arial" w:hAnsi="Arial"/>
          <w:sz w:val="24"/>
          <w:szCs w:val="24"/>
        </w:rPr>
        <w:tab/>
        <w:t>При наличии оснований, предусмотренных пунктом 6 настоящего Порядка, письменно информирует заявителя об имеющихся основаниях для отказа в приеме документов и осуществляет их возврат заявителю в течение 2 рабочих дней со дня регистрации обращения в сектор «Центр содействия малому и среднему бизнесу» отдела экономического анализа и прогнозирования или комитет по управлению муниципальным имуществом Тяжинского муниципального округа, в случае если предложение поступило по почте, электронной почте.</w:t>
      </w:r>
    </w:p>
    <w:p>
      <w:pPr>
        <w:pStyle w:val="Normal"/>
        <w:jc w:val="both"/>
        <w:rPr>
          <w:rFonts w:ascii="Arial" w:hAnsi="Arial"/>
          <w:sz w:val="24"/>
          <w:szCs w:val="24"/>
        </w:rPr>
      </w:pPr>
      <w:r>
        <w:rPr>
          <w:rFonts w:ascii="Arial" w:hAnsi="Arial"/>
          <w:sz w:val="24"/>
          <w:szCs w:val="24"/>
        </w:rPr>
        <w:tab/>
        <w:t>Предложение подлежит обязательной регистрации в течение 2 рабочих дней со дня поступления в сектор «Центр содействия малому и среднему бизнесу» отдела экономического анализа и прогнозирования или комитет по управлению муниципальным имуществом Тяжинского муниципального округа.</w:t>
      </w:r>
    </w:p>
    <w:p>
      <w:pPr>
        <w:pStyle w:val="Normal"/>
        <w:jc w:val="both"/>
        <w:rPr>
          <w:rFonts w:ascii="Arial" w:hAnsi="Arial"/>
          <w:sz w:val="24"/>
          <w:szCs w:val="24"/>
        </w:rPr>
      </w:pPr>
      <w:r>
        <w:rPr>
          <w:rFonts w:ascii="Arial" w:hAnsi="Arial"/>
          <w:sz w:val="24"/>
          <w:szCs w:val="24"/>
        </w:rPr>
        <w:tab/>
        <w:t>Сектор «Центр содействия малому и среднему бизнесу» отдела экономического анализа и прогнозирования  или комитет по управлению муниципальным имуществом Тяжинского муниципального округа не позднее 2 рабочих дней со дня регистрации предложения</w:t>
      </w:r>
      <w:r>
        <w:rPr/>
        <w:t xml:space="preserve"> </w:t>
      </w:r>
      <w:r>
        <w:rPr>
          <w:rFonts w:ascii="Arial" w:hAnsi="Arial"/>
          <w:sz w:val="24"/>
          <w:szCs w:val="24"/>
          <w:shd w:fill="FFFFFF" w:val="clear"/>
        </w:rPr>
        <w:t>и приложенных к нему документов</w:t>
      </w:r>
      <w:r>
        <w:rPr>
          <w:rFonts w:ascii="Arial" w:hAnsi="Arial"/>
          <w:sz w:val="24"/>
          <w:szCs w:val="24"/>
        </w:rPr>
        <w:t xml:space="preserve"> направляют указанное предложение и приложенные к нему документы в отдел архитектуры и градостроительства администрации Тяжинского муниципального округа  </w:t>
      </w:r>
      <w:r>
        <w:rPr>
          <w:rFonts w:ascii="Arial" w:hAnsi="Arial"/>
          <w:sz w:val="24"/>
          <w:szCs w:val="24"/>
          <w:shd w:fill="FFFFFF" w:val="clear"/>
        </w:rPr>
        <w:t>для рассмотрения возможности (невозможности) размещения нестационарного торгового объекта согласно поступившего предложения</w:t>
      </w:r>
      <w:r>
        <w:rPr>
          <w:shd w:fill="FFFFFF" w:val="clear"/>
        </w:rPr>
        <w:t xml:space="preserve"> </w:t>
      </w:r>
      <w:r>
        <w:rPr>
          <w:rFonts w:ascii="Arial" w:hAnsi="Arial"/>
          <w:sz w:val="24"/>
          <w:szCs w:val="24"/>
          <w:shd w:fill="FFFFFF" w:val="clear"/>
        </w:rPr>
        <w:t xml:space="preserve">и приложенных к нему документов. </w:t>
      </w:r>
    </w:p>
    <w:p>
      <w:pPr>
        <w:pStyle w:val="Normal"/>
        <w:jc w:val="both"/>
        <w:rPr>
          <w:rFonts w:ascii="Arial" w:hAnsi="Arial"/>
          <w:sz w:val="24"/>
          <w:szCs w:val="24"/>
        </w:rPr>
      </w:pPr>
      <w:r>
        <w:rPr>
          <w:rFonts w:ascii="Arial" w:hAnsi="Arial"/>
          <w:sz w:val="24"/>
          <w:szCs w:val="24"/>
        </w:rPr>
        <w:tab/>
        <w:t xml:space="preserve">Отдел архитектуры и градостроительства администрации Тяжинского муниципального округа в течение 5 рабочих дней после получения от сектора «Центр содействия малому и среднему бизнесу» отдела экономического анализа и прогнозирования или комитета по управлению муниципальным имуществом Тяжинского муниципального округа предложения и приложенных к нему документов </w:t>
      </w:r>
      <w:r>
        <w:rPr>
          <w:rFonts w:ascii="Arial" w:hAnsi="Arial"/>
          <w:sz w:val="24"/>
          <w:szCs w:val="24"/>
          <w:shd w:fill="FFFFFF" w:val="clear"/>
        </w:rPr>
        <w:t xml:space="preserve">подготавливает заключение о возможности (невозможности) размещения нестационарного торгового объекта. </w:t>
      </w:r>
    </w:p>
    <w:p>
      <w:pPr>
        <w:pStyle w:val="Normal"/>
        <w:jc w:val="both"/>
        <w:rPr>
          <w:highlight w:val="none"/>
          <w:shd w:fill="FFFFFF" w:val="clear"/>
        </w:rPr>
      </w:pPr>
      <w:r>
        <w:rPr>
          <w:rFonts w:ascii="Arial" w:hAnsi="Arial"/>
          <w:sz w:val="24"/>
          <w:szCs w:val="24"/>
          <w:shd w:fill="FFFFFF" w:val="clear"/>
        </w:rPr>
        <w:tab/>
        <w:t>Заключение о возможности размещения нестационарного торгового объекта должно содержать вывод о возможности размещения нестационарного торгового объекта  согласно поступившего предложения и приложенных к нему документов и соответствии действующим нормам и правилам.</w:t>
      </w:r>
    </w:p>
    <w:p>
      <w:pPr>
        <w:pStyle w:val="Normal"/>
        <w:ind w:firstLine="720"/>
        <w:jc w:val="both"/>
        <w:rPr>
          <w:highlight w:val="none"/>
          <w:shd w:fill="FFFFFF" w:val="clear"/>
        </w:rPr>
      </w:pPr>
      <w:r>
        <w:rPr>
          <w:rFonts w:ascii="Arial" w:hAnsi="Arial"/>
          <w:sz w:val="24"/>
          <w:szCs w:val="24"/>
          <w:shd w:fill="FFFFFF" w:val="clear"/>
        </w:rPr>
        <w:t xml:space="preserve">Заключение о невозможности размещения нестационарного торгового объекта должно содержать вывод о невозможности размещения нестационарного торгового объекта согласно поступившего предложения и приложенных к нему документов с обязательным обоснованием со ссылкой на действующие нормативы. </w:t>
      </w:r>
    </w:p>
    <w:p>
      <w:pPr>
        <w:pStyle w:val="Normal"/>
        <w:jc w:val="both"/>
        <w:rPr>
          <w:rFonts w:ascii="Arial" w:hAnsi="Arial"/>
          <w:sz w:val="24"/>
          <w:szCs w:val="24"/>
        </w:rPr>
      </w:pPr>
      <w:r>
        <w:rPr>
          <w:rFonts w:ascii="Arial" w:hAnsi="Arial"/>
          <w:sz w:val="24"/>
          <w:szCs w:val="24"/>
          <w:shd w:fill="FFFFFF" w:val="clear"/>
        </w:rPr>
        <w:tab/>
      </w:r>
      <w:r>
        <w:rPr>
          <w:rFonts w:ascii="Arial" w:hAnsi="Arial"/>
          <w:color w:val="000000"/>
          <w:sz w:val="24"/>
          <w:szCs w:val="24"/>
          <w:shd w:fill="FFFFFF" w:val="clear"/>
        </w:rPr>
        <w:t>При получении заключения об отсутствии возможности размещения нестационарного торгового объекта  согласно поступившего предложения и приложенных к нему документов</w:t>
      </w:r>
      <w:r>
        <w:rPr>
          <w:rFonts w:ascii="Arial" w:hAnsi="Arial"/>
          <w:color w:val="FF0000"/>
          <w:sz w:val="24"/>
          <w:szCs w:val="24"/>
          <w:shd w:fill="FFFFFF" w:val="clear"/>
        </w:rPr>
        <w:t xml:space="preserve"> </w:t>
      </w:r>
      <w:r>
        <w:rPr>
          <w:rFonts w:ascii="Arial" w:hAnsi="Arial"/>
          <w:sz w:val="24"/>
          <w:szCs w:val="24"/>
        </w:rPr>
        <w:t>сектор  «Центр содействия малому и среднему бизнесу» отдела экономического анализа и прогнозирования   или комитет по управлению муниципальным имуществом Тяжинского муниципального округа в течение 3 рабочих дней информирует заявителя об отсутствии возможности размещения нестационарного торгового объекта.</w:t>
        <w:tab/>
      </w:r>
    </w:p>
    <w:p>
      <w:pPr>
        <w:pStyle w:val="Normal"/>
        <w:jc w:val="both"/>
        <w:rPr>
          <w:rFonts w:ascii="Arial" w:hAnsi="Arial"/>
          <w:sz w:val="24"/>
          <w:szCs w:val="24"/>
        </w:rPr>
      </w:pPr>
      <w:r>
        <w:rPr>
          <w:rFonts w:ascii="Arial" w:hAnsi="Arial"/>
          <w:sz w:val="24"/>
          <w:szCs w:val="24"/>
        </w:rPr>
        <w:tab/>
      </w:r>
      <w:r>
        <w:rPr>
          <w:rFonts w:ascii="Arial" w:hAnsi="Arial"/>
          <w:sz w:val="24"/>
          <w:szCs w:val="24"/>
          <w:shd w:fill="FFFFFF" w:val="clear"/>
        </w:rPr>
        <w:t>В течение 2 рабочих дней со дня регистрации предложения и приложенных к нему документов сектор  «Центр содействия малому и среднему бизнесу» отдела экономического анализа и прогнозирования направляют указанное предложение и приложенные к нему документы для установления наличия оснований, предусмотренных пунктом 6 Порядка разработки и утверждения схемы размещения нестационарных торговых объектов на территории Тяжинского муниципального округа:</w:t>
      </w:r>
    </w:p>
    <w:p>
      <w:pPr>
        <w:pStyle w:val="Normal"/>
        <w:jc w:val="both"/>
        <w:rPr>
          <w:highlight w:val="none"/>
          <w:shd w:fill="FFFFFF" w:val="clear"/>
        </w:rPr>
      </w:pPr>
      <w:r>
        <w:rPr>
          <w:rFonts w:ascii="Arial" w:hAnsi="Arial"/>
          <w:sz w:val="24"/>
          <w:szCs w:val="24"/>
          <w:shd w:fill="FFFFFF" w:val="clear"/>
        </w:rPr>
        <w:t>- в КУМИ (если земельный участок (его часть), на котором планируется место размещения нестационарного торгового объекта, относится к муниципальной собственности Тяжинского муниципального округа, либо на территориях, в т.ч общего пользования, в случае размещения объекта вне границ существующих, отведенных в соответствии с земельным законодательством земельных участков, в т.ч. на землях с неразграниченной формой собственностью, а также в зданиях, строениях и сооружениях, находящихся в муниципальной собственности)</w:t>
      </w:r>
    </w:p>
    <w:p>
      <w:pPr>
        <w:pStyle w:val="Normal"/>
        <w:jc w:val="both"/>
        <w:rPr>
          <w:rFonts w:ascii="Arial" w:hAnsi="Arial"/>
          <w:sz w:val="24"/>
          <w:szCs w:val="24"/>
        </w:rPr>
      </w:pPr>
      <w:r>
        <w:rPr>
          <w:rFonts w:ascii="Arial" w:hAnsi="Arial"/>
          <w:sz w:val="24"/>
          <w:szCs w:val="24"/>
        </w:rPr>
        <w:t>- в филиал «Энергосеть пгт Тяжинский ООО «Кузбасская энергосетевая компания»;</w:t>
      </w:r>
    </w:p>
    <w:p>
      <w:pPr>
        <w:pStyle w:val="Normal"/>
        <w:jc w:val="both"/>
        <w:rPr>
          <w:rFonts w:ascii="Arial" w:hAnsi="Arial"/>
          <w:sz w:val="24"/>
          <w:szCs w:val="24"/>
        </w:rPr>
      </w:pPr>
      <w:r>
        <w:rPr>
          <w:rFonts w:ascii="Arial" w:hAnsi="Arial"/>
          <w:sz w:val="24"/>
          <w:szCs w:val="24"/>
        </w:rPr>
        <w:t>- в обособленное подразделение пгт Тяжинский ПАО «Кузбассэнергосбыт»;</w:t>
      </w:r>
    </w:p>
    <w:p>
      <w:pPr>
        <w:pStyle w:val="Normal"/>
        <w:jc w:val="both"/>
        <w:rPr>
          <w:rFonts w:ascii="Arial" w:hAnsi="Arial"/>
          <w:sz w:val="24"/>
          <w:szCs w:val="24"/>
        </w:rPr>
      </w:pPr>
      <w:r>
        <w:rPr>
          <w:rFonts w:ascii="Arial" w:hAnsi="Arial"/>
          <w:sz w:val="24"/>
          <w:szCs w:val="24"/>
        </w:rPr>
        <w:t>- в 4 пожарно-спасательный отряд ФПС ГПС Главного управления МЧС России по Кемеровской области — Кузбассу;</w:t>
      </w:r>
    </w:p>
    <w:p>
      <w:pPr>
        <w:pStyle w:val="Normal"/>
        <w:jc w:val="both"/>
        <w:rPr>
          <w:rFonts w:ascii="Arial" w:hAnsi="Arial"/>
          <w:sz w:val="24"/>
          <w:szCs w:val="24"/>
        </w:rPr>
      </w:pPr>
      <w:r>
        <w:rPr>
          <w:rFonts w:ascii="Arial" w:hAnsi="Arial"/>
          <w:sz w:val="24"/>
          <w:szCs w:val="24"/>
        </w:rPr>
        <w:t>- сервисный центр г. Мариинска Кемеровского филиала ПАО Ростелеком.</w:t>
      </w:r>
    </w:p>
    <w:p>
      <w:pPr>
        <w:pStyle w:val="Normal"/>
        <w:jc w:val="both"/>
        <w:rPr>
          <w:rFonts w:ascii="Arial" w:hAnsi="Arial"/>
          <w:sz w:val="24"/>
          <w:szCs w:val="24"/>
        </w:rPr>
      </w:pPr>
      <w:r>
        <w:rPr>
          <w:rFonts w:ascii="Arial" w:hAnsi="Arial"/>
          <w:sz w:val="24"/>
          <w:szCs w:val="24"/>
        </w:rPr>
        <w:tab/>
        <w:t xml:space="preserve">В течение 10 рабочих дней после получения от сектора  «Центр содействия малому и среднему бизнесу» отдела экономического анализа и прогнозирования  </w:t>
      </w:r>
      <w:r>
        <w:rPr>
          <w:rFonts w:ascii="Arial" w:hAnsi="Arial"/>
          <w:sz w:val="24"/>
          <w:szCs w:val="24"/>
          <w:shd w:fill="FFFFFF" w:val="clear"/>
        </w:rPr>
        <w:t xml:space="preserve">предложения и приложенных к нему документов, вышеуказанные учреждения,  осуществляют подготовку и направление в сектор  «Центр содействия малому и среднему бизнесу» отдела экономического анализа и прогнозирования  информации о допустимости размещения нестационарного торгового объекта согласно поступившего предложения и приложенных к нему документов. </w:t>
      </w:r>
    </w:p>
    <w:p>
      <w:pPr>
        <w:pStyle w:val="Normal"/>
        <w:jc w:val="both"/>
        <w:rPr>
          <w:rFonts w:ascii="Arial" w:hAnsi="Arial"/>
          <w:sz w:val="24"/>
          <w:szCs w:val="24"/>
        </w:rPr>
      </w:pPr>
      <w:r>
        <w:rPr>
          <w:rFonts w:ascii="Arial" w:hAnsi="Arial"/>
          <w:sz w:val="24"/>
          <w:szCs w:val="24"/>
        </w:rPr>
        <w:tab/>
        <w:t>В случае, если предполагается включение в Схему нестационарных торговых объектов, расположенных на земельных участках (их частях)</w:t>
      </w:r>
      <w:r>
        <w:rPr>
          <w:rFonts w:ascii="Arial" w:hAnsi="Arial"/>
          <w:sz w:val="24"/>
          <w:szCs w:val="24"/>
          <w:shd w:fill="FFFFFF" w:val="clear"/>
        </w:rPr>
        <w:t xml:space="preserve">, </w:t>
      </w:r>
      <w:r>
        <w:rPr>
          <w:rFonts w:ascii="Arial" w:hAnsi="Arial"/>
          <w:sz w:val="24"/>
          <w:szCs w:val="24"/>
        </w:rPr>
        <w:t xml:space="preserve">а также в зданиях, строениях и сооружениях, находящихся в государственной собственности (в федеральной собственности или в собственности Кемеровской области - Кузбасса), в федеральный орган исполнительной власти или исполнительный орган Кемеровской области - Кузбасса, осуществляющий полномочия собственника имущества, сектор  «Центр содействия малому и среднему бизнесу» отдела экономического анализа и прогнозирования направляется соответствующее заявление, в порядке, установленном Правительством Российской Федерации. </w:t>
      </w:r>
    </w:p>
    <w:p>
      <w:pPr>
        <w:pStyle w:val="Normal"/>
        <w:jc w:val="both"/>
        <w:rPr>
          <w:rFonts w:ascii="Arial" w:hAnsi="Arial"/>
          <w:sz w:val="24"/>
          <w:szCs w:val="24"/>
        </w:rPr>
      </w:pPr>
      <w:r>
        <w:rPr>
          <w:rFonts w:ascii="Arial" w:hAnsi="Arial"/>
          <w:sz w:val="24"/>
          <w:szCs w:val="24"/>
        </w:rPr>
        <w:tab/>
        <w:t xml:space="preserve">10. Сектор «Центр содействия малому и среднему бизнесу» отдела экономического анализа и прогнозирования  осуществляет организационно-техническое обеспечение деятельности </w:t>
      </w:r>
      <w:r>
        <w:rPr>
          <w:rFonts w:ascii="Arial" w:hAnsi="Arial"/>
          <w:sz w:val="24"/>
          <w:szCs w:val="24"/>
          <w:shd w:fill="FFFFFF" w:val="clear"/>
        </w:rPr>
        <w:t>рабочей группы</w:t>
      </w:r>
      <w:r>
        <w:rPr>
          <w:shd w:fill="FFFFFF" w:val="clear"/>
        </w:rPr>
        <w:t xml:space="preserve"> </w:t>
      </w:r>
      <w:r>
        <w:rPr>
          <w:rFonts w:ascii="Arial" w:hAnsi="Arial"/>
          <w:sz w:val="24"/>
          <w:szCs w:val="24"/>
          <w:shd w:fill="FFFFFF" w:val="clear"/>
        </w:rPr>
        <w:t xml:space="preserve">по разработке схемы размещения нестационарных торговых объектов на территории Тяжинского муниципального округа и рассмотрению предложений о внесении изменений и дополнений в данную схему (далее - рабочая группа). </w:t>
      </w:r>
    </w:p>
    <w:p>
      <w:pPr>
        <w:pStyle w:val="Normal"/>
        <w:jc w:val="both"/>
        <w:rPr>
          <w:rFonts w:ascii="Arial" w:hAnsi="Arial"/>
          <w:sz w:val="24"/>
          <w:szCs w:val="24"/>
        </w:rPr>
      </w:pPr>
      <w:r>
        <w:rPr>
          <w:rFonts w:ascii="Arial" w:hAnsi="Arial"/>
          <w:sz w:val="24"/>
          <w:szCs w:val="24"/>
        </w:rPr>
        <w:tab/>
        <w:t>11. Заседание рабочей группы проводится не позднее 20 рабочих дней со дня поступления предложения и приложенных к нему документов.</w:t>
      </w:r>
    </w:p>
    <w:p>
      <w:pPr>
        <w:pStyle w:val="Normal"/>
        <w:jc w:val="both"/>
        <w:rPr>
          <w:rFonts w:ascii="Arial" w:hAnsi="Arial"/>
          <w:sz w:val="24"/>
          <w:szCs w:val="24"/>
        </w:rPr>
      </w:pPr>
      <w:r>
        <w:rPr>
          <w:rFonts w:ascii="Arial" w:hAnsi="Arial"/>
          <w:sz w:val="24"/>
          <w:szCs w:val="24"/>
        </w:rPr>
        <w:tab/>
        <w:t xml:space="preserve">В случаях размещения нестационарных торговых объектов, предусмотренных пунктом 10 Порядка разработки и утверждения схемы размещения нестационарных торговых объектов органом местного самоуправления, в соответствии с уставом соответствующего муниципального образования, утвержденного постановлением Коллегии Администрации Кемеровской области от 30.11.2010 N 530, сектор  «Центр содействия малому и среднему бизнесу» вправе принять решение о продлении срока рассмотрения поступивших предложений на 30 рабочих дней, о чем не позднее 1 рабочего дня, следующего за днем принятия такого решения, уведомляет заявителя. </w:t>
      </w:r>
    </w:p>
    <w:p>
      <w:pPr>
        <w:pStyle w:val="Normal"/>
        <w:jc w:val="both"/>
        <w:rPr>
          <w:rFonts w:ascii="Arial" w:hAnsi="Arial"/>
          <w:sz w:val="24"/>
          <w:szCs w:val="24"/>
        </w:rPr>
      </w:pPr>
      <w:r>
        <w:rPr>
          <w:rFonts w:ascii="Arial" w:hAnsi="Arial"/>
          <w:sz w:val="24"/>
          <w:szCs w:val="24"/>
        </w:rPr>
        <w:tab/>
        <w:t>В случае исключения нестационарного торгового объекта  из схемы при прекращении договора на размещение нестационарного торгового объекта или договора аренды земельного участка, предоставленного для размещения нестационарного торгового объекта, по инициативе уполномоченного, органа по причинам, связанным с градостроительной деятельностью, а также в связи с введенными законодательством Российской Федерации ограничениями по размещению нестационарных торговых объектов, рабочей группой проводится внеочередное заседание в целях рассмотрения предложений заинтересованных</w:t>
      </w:r>
    </w:p>
    <w:p>
      <w:pPr>
        <w:pStyle w:val="Normal"/>
        <w:jc w:val="both"/>
        <w:rPr>
          <w:rFonts w:ascii="Arial" w:hAnsi="Arial"/>
          <w:sz w:val="24"/>
          <w:szCs w:val="24"/>
        </w:rPr>
      </w:pPr>
      <w:r>
        <w:rPr>
          <w:rFonts w:ascii="Arial" w:hAnsi="Arial"/>
          <w:sz w:val="24"/>
          <w:szCs w:val="24"/>
        </w:rPr>
        <w:t>субъектов малого и среднего предпринимательства, осуществляющих торговую деятельность, с которыми указанные договоры были прекращены, о включении нестационарного торгового объекта в схему.</w:t>
      </w:r>
    </w:p>
    <w:p>
      <w:pPr>
        <w:pStyle w:val="Normal"/>
        <w:jc w:val="both"/>
        <w:rPr>
          <w:rFonts w:ascii="Arial" w:hAnsi="Arial"/>
          <w:sz w:val="24"/>
          <w:szCs w:val="24"/>
        </w:rPr>
      </w:pPr>
      <w:r>
        <w:rPr>
          <w:rFonts w:ascii="Arial" w:hAnsi="Arial"/>
          <w:sz w:val="24"/>
          <w:szCs w:val="24"/>
        </w:rPr>
        <w:tab/>
        <w:t xml:space="preserve">Срок для принятия решения о включении места размещения нестационарного торгового объекта в схему либо об отказе во включении места размещения нестационарного торгового объекта в схему не должен превышать 20 рабочих дней со дня поступления предложения. </w:t>
      </w:r>
    </w:p>
    <w:p>
      <w:pPr>
        <w:pStyle w:val="Normal"/>
        <w:jc w:val="both"/>
        <w:rPr>
          <w:rFonts w:ascii="Arial" w:hAnsi="Arial"/>
          <w:sz w:val="24"/>
          <w:szCs w:val="24"/>
        </w:rPr>
      </w:pPr>
      <w:r>
        <w:rPr>
          <w:rFonts w:ascii="Arial" w:hAnsi="Arial"/>
          <w:sz w:val="24"/>
          <w:szCs w:val="24"/>
        </w:rPr>
        <w:tab/>
        <w:t>Заявитель вправе отозвать свое предложение до принятия решения о включении места размещения нестационарного торгового объекта в Схему.</w:t>
      </w:r>
    </w:p>
    <w:p>
      <w:pPr>
        <w:pStyle w:val="Normal"/>
        <w:jc w:val="both"/>
        <w:rPr>
          <w:rFonts w:ascii="Arial" w:hAnsi="Arial"/>
          <w:sz w:val="24"/>
          <w:szCs w:val="24"/>
        </w:rPr>
      </w:pPr>
      <w:r>
        <w:rPr>
          <w:rFonts w:ascii="Arial" w:hAnsi="Arial"/>
          <w:sz w:val="24"/>
          <w:szCs w:val="24"/>
        </w:rPr>
        <w:tab/>
      </w:r>
      <w:r>
        <w:rPr>
          <w:rFonts w:ascii="Arial" w:hAnsi="Arial"/>
          <w:sz w:val="24"/>
          <w:szCs w:val="24"/>
          <w:shd w:fill="FFFFFF" w:val="clear"/>
        </w:rPr>
        <w:t>12. По поступлению необходимых заключений ответов на направленные запросы  рабочая группа в течение 5 рабочих дней осуществляет рассмотрение вопроса о включении (внесении изменений) в  Схему согласно поступившего предложения и приложенных к нему документов.</w:t>
      </w:r>
    </w:p>
    <w:p>
      <w:pPr>
        <w:pStyle w:val="Normal"/>
        <w:jc w:val="both"/>
        <w:rPr>
          <w:highlight w:val="none"/>
          <w:shd w:fill="FFFFFF" w:val="clear"/>
        </w:rPr>
      </w:pPr>
      <w:r>
        <w:rPr>
          <w:rFonts w:ascii="Arial" w:hAnsi="Arial"/>
          <w:sz w:val="24"/>
          <w:szCs w:val="24"/>
          <w:shd w:fill="FFFFFF" w:val="clear"/>
        </w:rPr>
        <w:tab/>
        <w:t>13.  В течение 5 рабочих дней с даты рассмотрения рабочей группой, указанной в п. 12., на основании протокола рабочей группы:</w:t>
      </w:r>
    </w:p>
    <w:p>
      <w:pPr>
        <w:pStyle w:val="Normal"/>
        <w:jc w:val="both"/>
        <w:rPr>
          <w:highlight w:val="none"/>
          <w:shd w:fill="FFFFFF" w:val="clear"/>
        </w:rPr>
      </w:pPr>
      <w:r>
        <w:rPr>
          <w:rFonts w:ascii="Arial" w:hAnsi="Arial"/>
          <w:sz w:val="24"/>
          <w:szCs w:val="24"/>
          <w:shd w:fill="FFFFFF" w:val="clear"/>
        </w:rPr>
        <w:t>- сектор  «Центр содействия малому и среднему бизнесу» отдела экономического анализа и прогнозирования</w:t>
      </w:r>
      <w:r>
        <w:rPr>
          <w:shd w:fill="FFFFFF" w:val="clear"/>
        </w:rPr>
        <w:t xml:space="preserve"> </w:t>
      </w:r>
      <w:r>
        <w:rPr>
          <w:rFonts w:ascii="Arial" w:hAnsi="Arial"/>
          <w:sz w:val="24"/>
          <w:szCs w:val="24"/>
          <w:shd w:fill="FFFFFF" w:val="clear"/>
        </w:rPr>
        <w:t>осуществляет подготовку проекта внесения изменений в  текстовую часть Схемы;</w:t>
      </w:r>
    </w:p>
    <w:p>
      <w:pPr>
        <w:pStyle w:val="Normal"/>
        <w:jc w:val="both"/>
        <w:rPr>
          <w:highlight w:val="none"/>
          <w:shd w:fill="FFFFFF" w:val="clear"/>
        </w:rPr>
      </w:pPr>
      <w:r>
        <w:rPr>
          <w:rFonts w:ascii="Arial" w:hAnsi="Arial"/>
          <w:sz w:val="24"/>
          <w:szCs w:val="24"/>
          <w:shd w:fill="FFFFFF" w:val="clear"/>
        </w:rPr>
        <w:t>- отдел архитектуры и градостроительства администрации Тяжинского муниципального округа осуществляет подготовку проекта внесения изменений в  графическую часть Схемы.</w:t>
      </w:r>
    </w:p>
    <w:p>
      <w:pPr>
        <w:pStyle w:val="Normal"/>
        <w:jc w:val="both"/>
        <w:rPr>
          <w:highlight w:val="none"/>
          <w:shd w:fill="FFFFFF" w:val="clear"/>
        </w:rPr>
      </w:pPr>
      <w:r>
        <w:rPr>
          <w:rFonts w:ascii="Arial" w:hAnsi="Arial"/>
          <w:sz w:val="24"/>
          <w:szCs w:val="24"/>
          <w:shd w:fill="FFFFFF" w:val="clear"/>
        </w:rPr>
        <w:tab/>
        <w:t>14.  Разработанный и согласованный проект схемы размещения нестационарных торговых объектов на территории Тяжинского муниципального округа, в т.ч. проект о внесении изменений в данную схему, подлежит открытому обсуждению через публичные консультации,  в соответствии с нормами Порядка проведения оценки регулирующего воздействия проектов нормативных правовых актов и Порядка проведения экспертизы нормативных правовых актов Тяжинского муниципального округа, затрагивающих вопросы осуществления предпринимательской деятельности.</w:t>
      </w:r>
      <w:bookmarkStart w:id="1" w:name="_Hlk214619685"/>
      <w:bookmarkEnd w:id="1"/>
    </w:p>
    <w:p>
      <w:pPr>
        <w:pStyle w:val="Normal"/>
        <w:ind w:firstLine="720"/>
        <w:jc w:val="both"/>
        <w:rPr>
          <w:highlight w:val="none"/>
          <w:shd w:fill="FFFFFF" w:val="clear"/>
        </w:rPr>
      </w:pPr>
      <w:r>
        <w:rPr>
          <w:rFonts w:ascii="Arial" w:hAnsi="Arial"/>
          <w:sz w:val="24"/>
          <w:szCs w:val="24"/>
          <w:shd w:fill="FFFFFF" w:val="clear"/>
        </w:rPr>
        <w:t>15. По результатам проведения публичных консультаций и итогового протокола рабочей группы Сектор  «Центр содействия малому и среднему бизнесу» отдела экономического анализа и прогнозирования подготавливает проект постановления администрации Тяжинского муниципального округа об утверждении Схемы или о внесении изменений в Схему на основании рекомендаций рабочей группы.</w:t>
      </w:r>
    </w:p>
    <w:p>
      <w:pPr>
        <w:pStyle w:val="Normal"/>
        <w:jc w:val="both"/>
        <w:rPr>
          <w:rFonts w:ascii="Arial" w:hAnsi="Arial"/>
          <w:sz w:val="24"/>
          <w:szCs w:val="24"/>
        </w:rPr>
      </w:pPr>
      <w:r>
        <w:rPr>
          <w:rFonts w:ascii="Arial" w:hAnsi="Arial"/>
          <w:sz w:val="24"/>
          <w:szCs w:val="24"/>
        </w:rPr>
        <w:tab/>
      </w:r>
      <w:r>
        <w:rPr>
          <w:rFonts w:ascii="Arial" w:hAnsi="Arial"/>
          <w:sz w:val="24"/>
          <w:szCs w:val="24"/>
          <w:shd w:fill="FFFFFF" w:val="clear"/>
        </w:rPr>
        <w:t>16.</w:t>
      </w:r>
      <w:r>
        <w:rPr>
          <w:rFonts w:ascii="Arial" w:hAnsi="Arial"/>
          <w:sz w:val="24"/>
          <w:szCs w:val="24"/>
        </w:rPr>
        <w:t xml:space="preserve"> Постановление администрации Тяжинского муниципального округа об утверждении Схемы или о внесении изменений в Схему подлежит опубликованию в порядке, установленном для официального опубликования нормативных правовых актов администрации Тяжинского муниципального округа, и размещению на официальном сайте администрации Тяжинского муниципального округа в информационно-телекоммуникационной сети "Интернет".</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right"/>
        <w:rPr>
          <w:rFonts w:ascii="Arial" w:hAnsi="Arial"/>
          <w:sz w:val="24"/>
          <w:szCs w:val="24"/>
        </w:rPr>
      </w:pPr>
      <w:r>
        <w:rPr>
          <w:rFonts w:ascii="Arial" w:hAnsi="Arial"/>
          <w:sz w:val="24"/>
          <w:szCs w:val="24"/>
        </w:rPr>
        <w:t xml:space="preserve">Приложение </w:t>
      </w:r>
    </w:p>
    <w:p>
      <w:pPr>
        <w:pStyle w:val="Normal"/>
        <w:jc w:val="right"/>
        <w:rPr>
          <w:rFonts w:ascii="Arial" w:hAnsi="Arial"/>
          <w:sz w:val="24"/>
          <w:szCs w:val="24"/>
        </w:rPr>
      </w:pPr>
      <w:r>
        <w:rPr>
          <w:rFonts w:ascii="Arial" w:hAnsi="Arial"/>
          <w:sz w:val="24"/>
          <w:szCs w:val="24"/>
        </w:rPr>
        <w:t xml:space="preserve">к Порядку рассмотрения предложений о включении (исключении) </w:t>
      </w:r>
    </w:p>
    <w:p>
      <w:pPr>
        <w:pStyle w:val="Normal"/>
        <w:jc w:val="right"/>
        <w:rPr>
          <w:rFonts w:ascii="Arial" w:hAnsi="Arial"/>
          <w:sz w:val="24"/>
          <w:szCs w:val="24"/>
        </w:rPr>
      </w:pPr>
      <w:r>
        <w:rPr>
          <w:rFonts w:ascii="Arial" w:hAnsi="Arial"/>
          <w:sz w:val="24"/>
          <w:szCs w:val="24"/>
        </w:rPr>
        <w:t>мест размещения нестационарных торговых</w:t>
      </w:r>
    </w:p>
    <w:p>
      <w:pPr>
        <w:pStyle w:val="Normal"/>
        <w:jc w:val="right"/>
        <w:rPr>
          <w:rFonts w:ascii="Arial" w:hAnsi="Arial"/>
          <w:sz w:val="24"/>
          <w:szCs w:val="24"/>
        </w:rPr>
      </w:pPr>
      <w:r>
        <w:rPr>
          <w:rFonts w:ascii="Arial" w:hAnsi="Arial"/>
          <w:sz w:val="24"/>
          <w:szCs w:val="24"/>
        </w:rPr>
        <w:t xml:space="preserve">объектов в схему размещения нестационарных </w:t>
      </w:r>
    </w:p>
    <w:p>
      <w:pPr>
        <w:pStyle w:val="Normal"/>
        <w:jc w:val="right"/>
        <w:rPr>
          <w:rFonts w:ascii="Arial" w:hAnsi="Arial"/>
          <w:sz w:val="24"/>
          <w:szCs w:val="24"/>
        </w:rPr>
      </w:pPr>
      <w:r>
        <w:rPr>
          <w:rFonts w:ascii="Arial" w:hAnsi="Arial"/>
          <w:sz w:val="24"/>
          <w:szCs w:val="24"/>
        </w:rPr>
        <w:t>торговых объектов и внесении в нее изменений</w:t>
      </w:r>
    </w:p>
    <w:p>
      <w:pPr>
        <w:pStyle w:val="Normal"/>
        <w:jc w:val="both"/>
        <w:rPr>
          <w:rFonts w:ascii="Arial" w:hAnsi="Arial"/>
          <w:sz w:val="24"/>
          <w:szCs w:val="24"/>
        </w:rPr>
      </w:pPr>
      <w:r>
        <w:rPr>
          <w:rFonts w:ascii="Arial" w:hAnsi="Arial"/>
          <w:sz w:val="24"/>
          <w:szCs w:val="24"/>
        </w:rPr>
        <w:tab/>
      </w:r>
    </w:p>
    <w:p>
      <w:pPr>
        <w:pStyle w:val="Normal"/>
        <w:jc w:val="both"/>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ПРЕДЛОЖЕНИЕ</w:t>
      </w:r>
    </w:p>
    <w:p>
      <w:pPr>
        <w:pStyle w:val="Normal"/>
        <w:jc w:val="center"/>
        <w:rPr>
          <w:rFonts w:ascii="Arial" w:hAnsi="Arial"/>
          <w:sz w:val="24"/>
          <w:szCs w:val="24"/>
        </w:rPr>
      </w:pPr>
      <w:r>
        <w:rPr>
          <w:rFonts w:ascii="Arial" w:hAnsi="Arial"/>
          <w:sz w:val="24"/>
          <w:szCs w:val="24"/>
        </w:rPr>
        <w:t>о включении места размещения нестационарного торгового</w:t>
      </w:r>
    </w:p>
    <w:p>
      <w:pPr>
        <w:pStyle w:val="Normal"/>
        <w:jc w:val="center"/>
        <w:rPr>
          <w:rFonts w:ascii="Arial" w:hAnsi="Arial"/>
          <w:sz w:val="24"/>
          <w:szCs w:val="24"/>
        </w:rPr>
      </w:pPr>
      <w:r>
        <w:rPr>
          <w:rFonts w:ascii="Arial" w:hAnsi="Arial"/>
          <w:sz w:val="24"/>
          <w:szCs w:val="24"/>
        </w:rPr>
        <w:t>объекта в схему размещения нестационарных торговых объектов</w:t>
      </w:r>
    </w:p>
    <w:p>
      <w:pPr>
        <w:pStyle w:val="Normal"/>
        <w:jc w:val="center"/>
        <w:rPr>
          <w:rFonts w:ascii="Arial" w:hAnsi="Arial"/>
          <w:sz w:val="24"/>
          <w:szCs w:val="24"/>
        </w:rPr>
      </w:pPr>
      <w:r>
        <w:rPr>
          <w:rFonts w:ascii="Arial" w:hAnsi="Arial"/>
          <w:sz w:val="24"/>
          <w:szCs w:val="24"/>
        </w:rPr>
        <w:t>и внесении в нее изменений</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От ___________________________________________________________________</w:t>
      </w:r>
    </w:p>
    <w:p>
      <w:pPr>
        <w:pStyle w:val="Normal"/>
        <w:jc w:val="center"/>
        <w:rPr>
          <w:rFonts w:ascii="Arial" w:hAnsi="Arial"/>
          <w:sz w:val="24"/>
          <w:szCs w:val="24"/>
        </w:rPr>
      </w:pPr>
      <w:r>
        <w:rPr>
          <w:rFonts w:ascii="Arial" w:hAnsi="Arial"/>
          <w:sz w:val="24"/>
          <w:szCs w:val="24"/>
        </w:rPr>
        <w:t>(ФИО индивидуального предпринимателя (самозанятого), полное наименование юридического лица) (далее - заявитель)</w:t>
      </w:r>
    </w:p>
    <w:p>
      <w:pPr>
        <w:pStyle w:val="Normal"/>
        <w:jc w:val="both"/>
        <w:rPr>
          <w:rFonts w:ascii="Arial" w:hAnsi="Arial"/>
          <w:sz w:val="24"/>
          <w:szCs w:val="24"/>
        </w:rPr>
      </w:pPr>
      <w:r>
        <w:rPr>
          <w:rFonts w:ascii="Arial" w:hAnsi="Arial"/>
          <w:sz w:val="24"/>
          <w:szCs w:val="24"/>
        </w:rPr>
        <w:t>Адрес (для связи с заявителем):</w:t>
      </w:r>
    </w:p>
    <w:p>
      <w:pPr>
        <w:pStyle w:val="Normal"/>
        <w:jc w:val="both"/>
        <w:rPr>
          <w:rFonts w:ascii="Arial" w:hAnsi="Arial"/>
          <w:sz w:val="24"/>
          <w:szCs w:val="24"/>
        </w:rPr>
      </w:pPr>
      <w:r>
        <w:rPr>
          <w:rFonts w:ascii="Arial" w:hAnsi="Arial"/>
          <w:sz w:val="24"/>
          <w:szCs w:val="24"/>
        </w:rPr>
        <w:t>индекс _______ город _________ ул. _____________, д. _______, кв. ________,</w:t>
      </w:r>
    </w:p>
    <w:p>
      <w:pPr>
        <w:pStyle w:val="Normal"/>
        <w:jc w:val="both"/>
        <w:rPr>
          <w:rFonts w:ascii="Arial" w:hAnsi="Arial"/>
          <w:sz w:val="24"/>
          <w:szCs w:val="24"/>
        </w:rPr>
      </w:pPr>
      <w:r>
        <w:rPr>
          <w:rFonts w:ascii="Arial" w:hAnsi="Arial"/>
          <w:sz w:val="24"/>
          <w:szCs w:val="24"/>
        </w:rPr>
        <w:t>телефон: ____________________ адрес электронной почты _____________________</w:t>
      </w:r>
    </w:p>
    <w:p>
      <w:pPr>
        <w:pStyle w:val="Normal"/>
        <w:jc w:val="both"/>
        <w:rPr>
          <w:rFonts w:ascii="Arial" w:hAnsi="Arial"/>
          <w:sz w:val="24"/>
          <w:szCs w:val="24"/>
        </w:rPr>
      </w:pPr>
      <w:r>
        <w:rPr>
          <w:rFonts w:ascii="Arial" w:hAnsi="Arial"/>
          <w:sz w:val="24"/>
          <w:szCs w:val="24"/>
        </w:rPr>
        <w:t>Сведения о государственной регистрации индивидуального предпринимателя:</w:t>
      </w:r>
    </w:p>
    <w:p>
      <w:pPr>
        <w:pStyle w:val="Normal"/>
        <w:jc w:val="both"/>
        <w:rPr>
          <w:rFonts w:ascii="Arial" w:hAnsi="Arial"/>
          <w:sz w:val="24"/>
          <w:szCs w:val="24"/>
        </w:rPr>
      </w:pPr>
      <w:r>
        <w:rPr>
          <w:rFonts w:ascii="Arial" w:hAnsi="Arial"/>
          <w:sz w:val="24"/>
          <w:szCs w:val="24"/>
        </w:rPr>
        <w:t>ИНН: _________________ ОГРНИП _______________________</w:t>
      </w:r>
    </w:p>
    <w:p>
      <w:pPr>
        <w:pStyle w:val="Normal"/>
        <w:jc w:val="both"/>
        <w:rPr>
          <w:rFonts w:ascii="Arial" w:hAnsi="Arial"/>
          <w:sz w:val="24"/>
          <w:szCs w:val="24"/>
        </w:rPr>
      </w:pPr>
      <w:r>
        <w:rPr>
          <w:rFonts w:ascii="Arial" w:hAnsi="Arial"/>
          <w:sz w:val="24"/>
          <w:szCs w:val="24"/>
        </w:rPr>
        <w:t>Сведения, подтверждающие статус самозанятого:</w:t>
      </w:r>
    </w:p>
    <w:p>
      <w:pPr>
        <w:pStyle w:val="Normal"/>
        <w:jc w:val="both"/>
        <w:rPr>
          <w:rFonts w:ascii="Arial" w:hAnsi="Arial"/>
          <w:sz w:val="24"/>
          <w:szCs w:val="24"/>
        </w:rPr>
      </w:pPr>
      <w:r>
        <w:rPr>
          <w:rFonts w:ascii="Arial" w:hAnsi="Arial"/>
          <w:sz w:val="24"/>
          <w:szCs w:val="24"/>
        </w:rPr>
        <w:t>____________________________________________________________________________________________________________________________________________</w:t>
      </w:r>
    </w:p>
    <w:p>
      <w:pPr>
        <w:pStyle w:val="Normal"/>
        <w:jc w:val="both"/>
        <w:rPr>
          <w:rFonts w:ascii="Arial" w:hAnsi="Arial"/>
          <w:sz w:val="24"/>
          <w:szCs w:val="24"/>
        </w:rPr>
      </w:pPr>
      <w:r>
        <w:rPr>
          <w:rFonts w:ascii="Arial" w:hAnsi="Arial"/>
          <w:sz w:val="24"/>
          <w:szCs w:val="24"/>
        </w:rPr>
        <w:t>Адрес заявителя - индивидуального предпринимателя, самозанятого (для связи</w:t>
      </w:r>
    </w:p>
    <w:p>
      <w:pPr>
        <w:pStyle w:val="Normal"/>
        <w:jc w:val="both"/>
        <w:rPr>
          <w:rFonts w:ascii="Arial" w:hAnsi="Arial"/>
          <w:sz w:val="24"/>
          <w:szCs w:val="24"/>
        </w:rPr>
      </w:pPr>
      <w:r>
        <w:rPr>
          <w:rFonts w:ascii="Arial" w:hAnsi="Arial"/>
          <w:sz w:val="24"/>
          <w:szCs w:val="24"/>
        </w:rPr>
        <w:t>с заявителем):</w:t>
      </w:r>
    </w:p>
    <w:p>
      <w:pPr>
        <w:pStyle w:val="Normal"/>
        <w:jc w:val="both"/>
        <w:rPr>
          <w:rFonts w:ascii="Arial" w:hAnsi="Arial"/>
          <w:sz w:val="24"/>
          <w:szCs w:val="24"/>
        </w:rPr>
      </w:pPr>
      <w:r>
        <w:rPr>
          <w:rFonts w:ascii="Arial" w:hAnsi="Arial"/>
          <w:sz w:val="24"/>
          <w:szCs w:val="24"/>
        </w:rPr>
        <w:t>индекс _______ город __________ ул. ___________, д. _______, кв.__________,</w:t>
      </w:r>
    </w:p>
    <w:p>
      <w:pPr>
        <w:pStyle w:val="Normal"/>
        <w:jc w:val="both"/>
        <w:rPr>
          <w:rFonts w:ascii="Arial" w:hAnsi="Arial"/>
          <w:sz w:val="24"/>
          <w:szCs w:val="24"/>
        </w:rPr>
      </w:pPr>
      <w:r>
        <w:rPr>
          <w:rFonts w:ascii="Arial" w:hAnsi="Arial"/>
          <w:sz w:val="24"/>
          <w:szCs w:val="24"/>
        </w:rPr>
        <w:t>телефон: ____________________ адрес электронной почты _____________________</w:t>
      </w:r>
    </w:p>
    <w:p>
      <w:pPr>
        <w:pStyle w:val="Normal"/>
        <w:jc w:val="both"/>
        <w:rPr>
          <w:rFonts w:ascii="Arial" w:hAnsi="Arial"/>
          <w:sz w:val="24"/>
          <w:szCs w:val="24"/>
        </w:rPr>
      </w:pPr>
      <w:r>
        <w:rPr>
          <w:rFonts w:ascii="Arial" w:hAnsi="Arial"/>
          <w:sz w:val="24"/>
          <w:szCs w:val="24"/>
        </w:rPr>
        <w:t>Сведения о государственной регистрации юридического лица</w:t>
      </w:r>
    </w:p>
    <w:p>
      <w:pPr>
        <w:pStyle w:val="Normal"/>
        <w:jc w:val="both"/>
        <w:rPr>
          <w:rFonts w:ascii="Arial" w:hAnsi="Arial"/>
          <w:sz w:val="24"/>
          <w:szCs w:val="24"/>
        </w:rPr>
      </w:pPr>
      <w:r>
        <w:rPr>
          <w:rFonts w:ascii="Arial" w:hAnsi="Arial"/>
          <w:sz w:val="24"/>
          <w:szCs w:val="24"/>
        </w:rPr>
        <w:t>ИНН: _________________ ОГРН _______________________</w:t>
      </w:r>
    </w:p>
    <w:p>
      <w:pPr>
        <w:pStyle w:val="Normal"/>
        <w:jc w:val="both"/>
        <w:rPr>
          <w:rFonts w:ascii="Arial" w:hAnsi="Arial"/>
          <w:sz w:val="24"/>
          <w:szCs w:val="24"/>
        </w:rPr>
      </w:pPr>
      <w:r>
        <w:rPr>
          <w:rFonts w:ascii="Arial" w:hAnsi="Arial"/>
          <w:sz w:val="24"/>
          <w:szCs w:val="24"/>
        </w:rPr>
        <w:t>Место нахождение заявителя - юридического лица (для связи с заявителем):</w:t>
      </w:r>
    </w:p>
    <w:p>
      <w:pPr>
        <w:pStyle w:val="Normal"/>
        <w:jc w:val="both"/>
        <w:rPr>
          <w:rFonts w:ascii="Arial" w:hAnsi="Arial"/>
          <w:sz w:val="24"/>
          <w:szCs w:val="24"/>
        </w:rPr>
      </w:pPr>
      <w:r>
        <w:rPr>
          <w:rFonts w:ascii="Arial" w:hAnsi="Arial"/>
          <w:sz w:val="24"/>
          <w:szCs w:val="24"/>
        </w:rPr>
        <w:t>индекс _______ город __________ ул. _____________, д. _______, кв. _______,</w:t>
      </w:r>
    </w:p>
    <w:p>
      <w:pPr>
        <w:pStyle w:val="Normal"/>
        <w:jc w:val="both"/>
        <w:rPr>
          <w:rFonts w:ascii="Arial" w:hAnsi="Arial"/>
          <w:sz w:val="24"/>
          <w:szCs w:val="24"/>
        </w:rPr>
      </w:pPr>
      <w:r>
        <w:rPr>
          <w:rFonts w:ascii="Arial" w:hAnsi="Arial"/>
          <w:sz w:val="24"/>
          <w:szCs w:val="24"/>
        </w:rPr>
        <w:t>телефон: ____________________ адрес электронной почты _____________________</w:t>
      </w:r>
    </w:p>
    <w:p>
      <w:pPr>
        <w:pStyle w:val="Normal"/>
        <w:jc w:val="both"/>
        <w:rPr>
          <w:rFonts w:ascii="Arial" w:hAnsi="Arial"/>
          <w:sz w:val="24"/>
          <w:szCs w:val="24"/>
        </w:rPr>
      </w:pPr>
      <w:r>
        <w:rPr>
          <w:rFonts w:ascii="Arial" w:hAnsi="Arial"/>
          <w:sz w:val="24"/>
          <w:szCs w:val="24"/>
        </w:rPr>
        <w:t>Ф.И.О. представителя заявителя ____________________________________________</w:t>
      </w:r>
    </w:p>
    <w:p>
      <w:pPr>
        <w:pStyle w:val="Normal"/>
        <w:jc w:val="both"/>
        <w:rPr>
          <w:rFonts w:ascii="Arial" w:hAnsi="Arial"/>
          <w:sz w:val="24"/>
          <w:szCs w:val="24"/>
        </w:rPr>
      </w:pPr>
      <w:r>
        <w:rPr>
          <w:rFonts w:ascii="Arial" w:hAnsi="Arial"/>
          <w:sz w:val="24"/>
          <w:szCs w:val="24"/>
        </w:rPr>
        <w:t>Реквизиты документа, подтверждающего полномочия представителя заявителя:</w:t>
      </w:r>
    </w:p>
    <w:p>
      <w:pPr>
        <w:pStyle w:val="Normal"/>
        <w:jc w:val="both"/>
        <w:rPr>
          <w:rFonts w:ascii="Arial" w:hAnsi="Arial"/>
          <w:sz w:val="24"/>
          <w:szCs w:val="24"/>
        </w:rPr>
      </w:pPr>
      <w:r>
        <w:rPr>
          <w:rFonts w:ascii="Arial" w:hAnsi="Arial"/>
          <w:sz w:val="24"/>
          <w:szCs w:val="24"/>
        </w:rPr>
        <w:t>_____________________________________________________________________.</w:t>
      </w:r>
    </w:p>
    <w:p>
      <w:pPr>
        <w:pStyle w:val="Normal"/>
        <w:jc w:val="both"/>
        <w:rPr>
          <w:rFonts w:ascii="Arial" w:hAnsi="Arial"/>
          <w:sz w:val="24"/>
          <w:szCs w:val="24"/>
        </w:rPr>
      </w:pPr>
      <w:r>
        <w:rPr>
          <w:rFonts w:ascii="Arial" w:hAnsi="Arial"/>
          <w:sz w:val="24"/>
          <w:szCs w:val="24"/>
        </w:rPr>
        <w:t>Прошу включить в схему размещения НТО города Кемерово, торговое место по</w:t>
      </w:r>
    </w:p>
    <w:p>
      <w:pPr>
        <w:pStyle w:val="Normal"/>
        <w:jc w:val="both"/>
        <w:rPr>
          <w:rFonts w:ascii="Arial" w:hAnsi="Arial"/>
          <w:sz w:val="24"/>
          <w:szCs w:val="24"/>
        </w:rPr>
      </w:pPr>
      <w:r>
        <w:rPr>
          <w:rFonts w:ascii="Arial" w:hAnsi="Arial"/>
          <w:sz w:val="24"/>
          <w:szCs w:val="24"/>
        </w:rPr>
        <w:t>адресу: __________________________ (координаты: _______________________)</w:t>
      </w:r>
    </w:p>
    <w:p>
      <w:pPr>
        <w:pStyle w:val="Normal"/>
        <w:jc w:val="both"/>
        <w:rPr>
          <w:rFonts w:ascii="Arial" w:hAnsi="Arial"/>
          <w:sz w:val="24"/>
          <w:szCs w:val="24"/>
        </w:rPr>
      </w:pPr>
      <w:r>
        <w:rPr>
          <w:rFonts w:ascii="Arial" w:hAnsi="Arial"/>
          <w:sz w:val="24"/>
          <w:szCs w:val="24"/>
        </w:rPr>
        <w:t>Характеристика места размещения нестационарного торгового объекта:</w:t>
      </w:r>
    </w:p>
    <w:p>
      <w:pPr>
        <w:pStyle w:val="Normal"/>
        <w:jc w:val="both"/>
        <w:rPr>
          <w:rFonts w:ascii="Arial" w:hAnsi="Arial"/>
          <w:sz w:val="24"/>
          <w:szCs w:val="24"/>
        </w:rPr>
      </w:pPr>
      <w:r>
        <w:rPr>
          <w:rFonts w:ascii="Arial" w:hAnsi="Arial"/>
          <w:sz w:val="24"/>
          <w:szCs w:val="24"/>
        </w:rPr>
        <w:t>Специализация торговли: ___________________________________________________</w:t>
      </w:r>
    </w:p>
    <w:p>
      <w:pPr>
        <w:pStyle w:val="Normal"/>
        <w:jc w:val="both"/>
        <w:rPr>
          <w:rFonts w:ascii="Arial" w:hAnsi="Arial"/>
          <w:sz w:val="24"/>
          <w:szCs w:val="24"/>
        </w:rPr>
      </w:pPr>
      <w:r>
        <w:rPr>
          <w:rFonts w:ascii="Arial" w:hAnsi="Arial"/>
          <w:sz w:val="24"/>
          <w:szCs w:val="24"/>
        </w:rPr>
        <w:t>(универсальная торговля и (или) специализированная торговля)</w:t>
      </w:r>
    </w:p>
    <w:p>
      <w:pPr>
        <w:pStyle w:val="Normal"/>
        <w:jc w:val="both"/>
        <w:rPr>
          <w:rFonts w:ascii="Arial" w:hAnsi="Arial"/>
          <w:sz w:val="24"/>
          <w:szCs w:val="24"/>
        </w:rPr>
      </w:pPr>
      <w:r>
        <w:rPr>
          <w:rFonts w:ascii="Arial" w:hAnsi="Arial"/>
          <w:sz w:val="24"/>
          <w:szCs w:val="24"/>
        </w:rPr>
        <w:t>Ассортимент продаваемых товаров: __________________________________________</w:t>
      </w:r>
    </w:p>
    <w:p>
      <w:pPr>
        <w:pStyle w:val="Normal"/>
        <w:jc w:val="both"/>
        <w:rPr>
          <w:rFonts w:ascii="Arial" w:hAnsi="Arial"/>
          <w:sz w:val="24"/>
          <w:szCs w:val="24"/>
        </w:rPr>
      </w:pPr>
      <w:r>
        <w:rPr>
          <w:rFonts w:ascii="Arial" w:hAnsi="Arial"/>
          <w:sz w:val="24"/>
          <w:szCs w:val="24"/>
        </w:rPr>
        <w:t>(Указывается  ассортимент конкретного товара, в случае если указана специализированная торговля)</w:t>
      </w:r>
    </w:p>
    <w:p>
      <w:pPr>
        <w:pStyle w:val="Normal"/>
        <w:jc w:val="both"/>
        <w:rPr>
          <w:rFonts w:ascii="Arial" w:hAnsi="Arial"/>
          <w:sz w:val="24"/>
          <w:szCs w:val="24"/>
        </w:rPr>
      </w:pPr>
      <w:r>
        <w:rPr>
          <w:rFonts w:ascii="Arial" w:hAnsi="Arial"/>
          <w:sz w:val="24"/>
          <w:szCs w:val="24"/>
        </w:rPr>
        <w:t>______________________________________________________________________</w:t>
      </w:r>
    </w:p>
    <w:p>
      <w:pPr>
        <w:pStyle w:val="Normal"/>
        <w:jc w:val="both"/>
        <w:rPr>
          <w:rFonts w:ascii="Arial" w:hAnsi="Arial"/>
          <w:sz w:val="24"/>
          <w:szCs w:val="24"/>
        </w:rPr>
      </w:pPr>
      <w:r>
        <w:rPr>
          <w:rFonts w:ascii="Arial" w:hAnsi="Arial"/>
          <w:sz w:val="24"/>
          <w:szCs w:val="24"/>
        </w:rPr>
        <w:t xml:space="preserve">Площадь нестационарного торгового объекта _____________________ кв. м; </w:t>
      </w:r>
    </w:p>
    <w:p>
      <w:pPr>
        <w:pStyle w:val="Normal"/>
        <w:jc w:val="both"/>
        <w:rPr>
          <w:rFonts w:ascii="Arial" w:hAnsi="Arial"/>
          <w:sz w:val="24"/>
          <w:szCs w:val="24"/>
        </w:rPr>
      </w:pPr>
      <w:r>
        <w:rPr>
          <w:rFonts w:ascii="Arial" w:hAnsi="Arial"/>
          <w:sz w:val="24"/>
          <w:szCs w:val="24"/>
        </w:rPr>
        <w:t>Площадь земельного участка, необходимая для размещения НТО _________ кв. м;</w:t>
      </w:r>
    </w:p>
    <w:p>
      <w:pPr>
        <w:pStyle w:val="Normal"/>
        <w:jc w:val="both"/>
        <w:rPr>
          <w:rFonts w:ascii="Arial" w:hAnsi="Arial"/>
          <w:sz w:val="24"/>
          <w:szCs w:val="24"/>
        </w:rPr>
      </w:pPr>
      <w:r>
        <w:rPr>
          <w:rFonts w:ascii="Arial" w:hAnsi="Arial"/>
          <w:sz w:val="24"/>
          <w:szCs w:val="24"/>
        </w:rPr>
        <w:t>Кадастровый номер и местоположение земельного участка ______________________________________________________________________</w:t>
      </w:r>
    </w:p>
    <w:p>
      <w:pPr>
        <w:pStyle w:val="Normal"/>
        <w:jc w:val="both"/>
        <w:rPr>
          <w:rFonts w:ascii="Arial" w:hAnsi="Arial"/>
          <w:sz w:val="24"/>
          <w:szCs w:val="24"/>
        </w:rPr>
      </w:pPr>
      <w:r>
        <w:rPr>
          <w:rFonts w:ascii="Arial" w:hAnsi="Arial"/>
          <w:sz w:val="24"/>
          <w:szCs w:val="24"/>
        </w:rPr>
        <w:t>Кадастровый номер квартала ______________________________________________________________________</w:t>
      </w:r>
    </w:p>
    <w:p>
      <w:pPr>
        <w:pStyle w:val="Normal"/>
        <w:jc w:val="both"/>
        <w:rPr>
          <w:rFonts w:ascii="Arial" w:hAnsi="Arial"/>
          <w:sz w:val="24"/>
          <w:szCs w:val="24"/>
        </w:rPr>
      </w:pPr>
      <w:r>
        <w:rPr>
          <w:rFonts w:ascii="Arial" w:hAnsi="Arial"/>
          <w:sz w:val="24"/>
          <w:szCs w:val="24"/>
        </w:rPr>
        <w:t>Период размещения нестационарного объекта ______________________________________________________________________</w:t>
      </w:r>
    </w:p>
    <w:p>
      <w:pPr>
        <w:pStyle w:val="Normal"/>
        <w:jc w:val="center"/>
        <w:rPr>
          <w:rFonts w:ascii="Arial" w:hAnsi="Arial"/>
          <w:sz w:val="24"/>
          <w:szCs w:val="24"/>
        </w:rPr>
      </w:pPr>
      <w:r>
        <w:rPr>
          <w:rFonts w:ascii="Arial" w:hAnsi="Arial"/>
          <w:sz w:val="24"/>
          <w:szCs w:val="24"/>
        </w:rPr>
        <w:t>(сезонный/постоянный)</w:t>
      </w:r>
    </w:p>
    <w:p>
      <w:pPr>
        <w:pStyle w:val="Normal"/>
        <w:jc w:val="both"/>
        <w:rPr>
          <w:rFonts w:ascii="Arial" w:hAnsi="Arial"/>
          <w:sz w:val="24"/>
          <w:szCs w:val="24"/>
        </w:rPr>
      </w:pPr>
      <w:r>
        <w:rPr>
          <w:rFonts w:ascii="Arial" w:hAnsi="Arial"/>
          <w:sz w:val="24"/>
          <w:szCs w:val="24"/>
        </w:rPr>
        <w:t>Заявитель: ____________________                                              _________________</w:t>
      </w:r>
    </w:p>
    <w:p>
      <w:pPr>
        <w:pStyle w:val="Normal"/>
        <w:jc w:val="both"/>
        <w:rPr>
          <w:rFonts w:ascii="Arial" w:hAnsi="Arial"/>
          <w:sz w:val="24"/>
          <w:szCs w:val="24"/>
        </w:rPr>
      </w:pPr>
      <w:r>
        <w:rPr>
          <w:rFonts w:ascii="Arial" w:hAnsi="Arial"/>
          <w:sz w:val="24"/>
          <w:szCs w:val="24"/>
        </w:rPr>
        <w:t>(ФИО, наименование организации)                                                         дата</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К заявлению прилагаются:</w:t>
      </w:r>
    </w:p>
    <w:p>
      <w:pPr>
        <w:pStyle w:val="Normal"/>
        <w:jc w:val="both"/>
        <w:rPr>
          <w:rFonts w:ascii="Arial" w:hAnsi="Arial"/>
          <w:sz w:val="24"/>
          <w:szCs w:val="24"/>
        </w:rPr>
      </w:pPr>
      <w:r>
        <w:rPr>
          <w:rFonts w:ascii="Arial" w:hAnsi="Arial"/>
          <w:sz w:val="24"/>
          <w:szCs w:val="24"/>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732"/>
        <w:gridCol w:w="3935"/>
        <w:gridCol w:w="2470"/>
        <w:gridCol w:w="2216"/>
      </w:tblGrid>
      <w:tr>
        <w:trPr/>
        <w:tc>
          <w:tcPr>
            <w:tcW w:w="732" w:type="dxa"/>
            <w:tcBorders>
              <w:top w:val="single" w:sz="4" w:space="0" w:color="000000"/>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 xml:space="preserve">№ </w:t>
            </w:r>
            <w:r>
              <w:rPr>
                <w:rFonts w:ascii="Arial" w:hAnsi="Arial"/>
                <w:sz w:val="24"/>
                <w:szCs w:val="24"/>
              </w:rPr>
              <w:t>п/п</w:t>
            </w:r>
          </w:p>
        </w:tc>
        <w:tc>
          <w:tcPr>
            <w:tcW w:w="3935" w:type="dxa"/>
            <w:tcBorders>
              <w:top w:val="single" w:sz="4" w:space="0" w:color="000000"/>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Наименование документа</w:t>
            </w:r>
          </w:p>
        </w:tc>
        <w:tc>
          <w:tcPr>
            <w:tcW w:w="2470" w:type="dxa"/>
            <w:tcBorders>
              <w:top w:val="single" w:sz="4" w:space="0" w:color="000000"/>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Реквизиты</w:t>
            </w:r>
          </w:p>
          <w:p>
            <w:pPr>
              <w:pStyle w:val="user3"/>
              <w:jc w:val="center"/>
              <w:rPr>
                <w:rFonts w:ascii="Arial" w:hAnsi="Arial"/>
                <w:sz w:val="24"/>
                <w:szCs w:val="24"/>
              </w:rPr>
            </w:pPr>
            <w:r>
              <w:rPr>
                <w:rFonts w:ascii="Arial" w:hAnsi="Arial"/>
                <w:sz w:val="24"/>
                <w:szCs w:val="24"/>
              </w:rPr>
              <w:t>документа</w:t>
            </w:r>
          </w:p>
        </w:tc>
        <w:tc>
          <w:tcPr>
            <w:tcW w:w="2216" w:type="dxa"/>
            <w:tcBorders>
              <w:top w:val="single" w:sz="4" w:space="0" w:color="000000"/>
              <w:left w:val="single" w:sz="4" w:space="0" w:color="000000"/>
              <w:bottom w:val="single" w:sz="4" w:space="0" w:color="000000"/>
              <w:right w:val="single" w:sz="4" w:space="0" w:color="000000"/>
            </w:tcBorders>
          </w:tcPr>
          <w:p>
            <w:pPr>
              <w:pStyle w:val="user3"/>
              <w:jc w:val="center"/>
              <w:rPr>
                <w:rFonts w:ascii="Arial" w:hAnsi="Arial"/>
                <w:sz w:val="24"/>
                <w:szCs w:val="24"/>
              </w:rPr>
            </w:pPr>
            <w:r>
              <w:rPr>
                <w:rFonts w:ascii="Arial" w:hAnsi="Arial"/>
                <w:sz w:val="24"/>
                <w:szCs w:val="24"/>
              </w:rPr>
              <w:t>Количество листов</w:t>
            </w:r>
          </w:p>
          <w:p>
            <w:pPr>
              <w:pStyle w:val="user3"/>
              <w:jc w:val="center"/>
              <w:rPr>
                <w:rFonts w:ascii="Arial" w:hAnsi="Arial"/>
                <w:sz w:val="24"/>
                <w:szCs w:val="24"/>
              </w:rPr>
            </w:pPr>
            <w:r>
              <w:rPr>
                <w:rFonts w:ascii="Arial" w:hAnsi="Arial"/>
                <w:sz w:val="24"/>
                <w:szCs w:val="24"/>
              </w:rPr>
              <w:t>в экземпляре</w:t>
            </w:r>
          </w:p>
        </w:tc>
      </w:tr>
      <w:tr>
        <w:trPr/>
        <w:tc>
          <w:tcPr>
            <w:tcW w:w="732" w:type="dxa"/>
            <w:tcBorders>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1</w:t>
            </w:r>
          </w:p>
        </w:tc>
        <w:tc>
          <w:tcPr>
            <w:tcW w:w="3935" w:type="dxa"/>
            <w:tcBorders>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2</w:t>
            </w:r>
          </w:p>
        </w:tc>
        <w:tc>
          <w:tcPr>
            <w:tcW w:w="2470" w:type="dxa"/>
            <w:tcBorders>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3</w:t>
            </w:r>
          </w:p>
        </w:tc>
        <w:tc>
          <w:tcPr>
            <w:tcW w:w="2216" w:type="dxa"/>
            <w:tcBorders>
              <w:left w:val="single" w:sz="4" w:space="0" w:color="000000"/>
              <w:bottom w:val="single" w:sz="4" w:space="0" w:color="000000"/>
              <w:right w:val="single" w:sz="4" w:space="0" w:color="000000"/>
            </w:tcBorders>
          </w:tcPr>
          <w:p>
            <w:pPr>
              <w:pStyle w:val="user3"/>
              <w:jc w:val="center"/>
              <w:rPr>
                <w:rFonts w:ascii="Arial" w:hAnsi="Arial"/>
                <w:sz w:val="24"/>
                <w:szCs w:val="24"/>
              </w:rPr>
            </w:pPr>
            <w:r>
              <w:rPr>
                <w:rFonts w:ascii="Arial" w:hAnsi="Arial"/>
                <w:sz w:val="24"/>
                <w:szCs w:val="24"/>
              </w:rPr>
              <w:t>4</w:t>
            </w:r>
          </w:p>
        </w:tc>
      </w:tr>
      <w:tr>
        <w:trPr/>
        <w:tc>
          <w:tcPr>
            <w:tcW w:w="732" w:type="dxa"/>
            <w:tcBorders>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1</w:t>
            </w:r>
          </w:p>
        </w:tc>
        <w:tc>
          <w:tcPr>
            <w:tcW w:w="3935" w:type="dxa"/>
            <w:tcBorders>
              <w:left w:val="single" w:sz="4" w:space="0" w:color="000000"/>
              <w:bottom w:val="single" w:sz="4" w:space="0" w:color="000000"/>
            </w:tcBorders>
          </w:tcPr>
          <w:p>
            <w:pPr>
              <w:pStyle w:val="user3"/>
              <w:rPr>
                <w:rFonts w:ascii="Arial" w:hAnsi="Arial"/>
                <w:sz w:val="24"/>
                <w:szCs w:val="24"/>
              </w:rPr>
            </w:pPr>
            <w:r>
              <w:rPr>
                <w:rFonts w:ascii="Arial" w:hAnsi="Arial"/>
                <w:sz w:val="24"/>
                <w:szCs w:val="24"/>
              </w:rPr>
              <w:t>Копия документа, удостоверяющего личность</w:t>
            </w:r>
          </w:p>
        </w:tc>
        <w:tc>
          <w:tcPr>
            <w:tcW w:w="2470" w:type="dxa"/>
            <w:tcBorders>
              <w:left w:val="single" w:sz="4" w:space="0" w:color="000000"/>
              <w:bottom w:val="single" w:sz="4" w:space="0" w:color="000000"/>
            </w:tcBorders>
          </w:tcPr>
          <w:p>
            <w:pPr>
              <w:pStyle w:val="user3"/>
              <w:rPr/>
            </w:pPr>
            <w:r>
              <w:rPr/>
            </w:r>
          </w:p>
        </w:tc>
        <w:tc>
          <w:tcPr>
            <w:tcW w:w="2216" w:type="dxa"/>
            <w:tcBorders>
              <w:left w:val="single" w:sz="4" w:space="0" w:color="000000"/>
              <w:bottom w:val="single" w:sz="4" w:space="0" w:color="000000"/>
              <w:right w:val="single" w:sz="4" w:space="0" w:color="000000"/>
            </w:tcBorders>
          </w:tcPr>
          <w:p>
            <w:pPr>
              <w:pStyle w:val="user3"/>
              <w:rPr/>
            </w:pPr>
            <w:r>
              <w:rPr/>
            </w:r>
          </w:p>
        </w:tc>
      </w:tr>
      <w:tr>
        <w:trPr/>
        <w:tc>
          <w:tcPr>
            <w:tcW w:w="732" w:type="dxa"/>
            <w:tcBorders>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2</w:t>
            </w:r>
          </w:p>
        </w:tc>
        <w:tc>
          <w:tcPr>
            <w:tcW w:w="3935" w:type="dxa"/>
            <w:tcBorders>
              <w:left w:val="single" w:sz="4" w:space="0" w:color="000000"/>
              <w:bottom w:val="single" w:sz="4" w:space="0" w:color="000000"/>
            </w:tcBorders>
          </w:tcPr>
          <w:p>
            <w:pPr>
              <w:pStyle w:val="user3"/>
              <w:rPr>
                <w:rFonts w:ascii="Arial" w:hAnsi="Arial"/>
                <w:sz w:val="24"/>
                <w:szCs w:val="24"/>
              </w:rPr>
            </w:pPr>
            <w:r>
              <w:rPr>
                <w:rFonts w:ascii="Arial" w:hAnsi="Arial"/>
                <w:sz w:val="24"/>
                <w:szCs w:val="24"/>
              </w:rPr>
              <w:t>Копия документа, удостоверяющего личность представителя заявителя</w:t>
            </w:r>
          </w:p>
        </w:tc>
        <w:tc>
          <w:tcPr>
            <w:tcW w:w="2470" w:type="dxa"/>
            <w:tcBorders>
              <w:left w:val="single" w:sz="4" w:space="0" w:color="000000"/>
              <w:bottom w:val="single" w:sz="4" w:space="0" w:color="000000"/>
            </w:tcBorders>
          </w:tcPr>
          <w:p>
            <w:pPr>
              <w:pStyle w:val="user3"/>
              <w:rPr/>
            </w:pPr>
            <w:r>
              <w:rPr/>
            </w:r>
          </w:p>
        </w:tc>
        <w:tc>
          <w:tcPr>
            <w:tcW w:w="2216" w:type="dxa"/>
            <w:tcBorders>
              <w:left w:val="single" w:sz="4" w:space="0" w:color="000000"/>
              <w:bottom w:val="single" w:sz="4" w:space="0" w:color="000000"/>
              <w:right w:val="single" w:sz="4" w:space="0" w:color="000000"/>
            </w:tcBorders>
          </w:tcPr>
          <w:p>
            <w:pPr>
              <w:pStyle w:val="user3"/>
              <w:rPr/>
            </w:pPr>
            <w:r>
              <w:rPr/>
            </w:r>
          </w:p>
        </w:tc>
      </w:tr>
      <w:tr>
        <w:trPr/>
        <w:tc>
          <w:tcPr>
            <w:tcW w:w="732" w:type="dxa"/>
            <w:tcBorders>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3</w:t>
            </w:r>
          </w:p>
        </w:tc>
        <w:tc>
          <w:tcPr>
            <w:tcW w:w="3935" w:type="dxa"/>
            <w:tcBorders>
              <w:left w:val="single" w:sz="4" w:space="0" w:color="000000"/>
              <w:bottom w:val="single" w:sz="4" w:space="0" w:color="000000"/>
            </w:tcBorders>
          </w:tcPr>
          <w:p>
            <w:pPr>
              <w:pStyle w:val="user3"/>
              <w:rPr>
                <w:rFonts w:ascii="Arial" w:hAnsi="Arial"/>
                <w:sz w:val="24"/>
                <w:szCs w:val="24"/>
              </w:rPr>
            </w:pPr>
            <w:r>
              <w:rPr>
                <w:rFonts w:ascii="Arial" w:hAnsi="Arial"/>
                <w:sz w:val="24"/>
                <w:szCs w:val="24"/>
              </w:rPr>
              <w:t>Копия документа, подтверждающего полномочия представителя</w:t>
            </w:r>
          </w:p>
        </w:tc>
        <w:tc>
          <w:tcPr>
            <w:tcW w:w="2470" w:type="dxa"/>
            <w:tcBorders>
              <w:left w:val="single" w:sz="4" w:space="0" w:color="000000"/>
              <w:bottom w:val="single" w:sz="4" w:space="0" w:color="000000"/>
            </w:tcBorders>
          </w:tcPr>
          <w:p>
            <w:pPr>
              <w:pStyle w:val="user3"/>
              <w:rPr/>
            </w:pPr>
            <w:r>
              <w:rPr/>
            </w:r>
          </w:p>
        </w:tc>
        <w:tc>
          <w:tcPr>
            <w:tcW w:w="2216" w:type="dxa"/>
            <w:tcBorders>
              <w:left w:val="single" w:sz="4" w:space="0" w:color="000000"/>
              <w:bottom w:val="single" w:sz="4" w:space="0" w:color="000000"/>
              <w:right w:val="single" w:sz="4" w:space="0" w:color="000000"/>
            </w:tcBorders>
          </w:tcPr>
          <w:p>
            <w:pPr>
              <w:pStyle w:val="user3"/>
              <w:rPr/>
            </w:pPr>
            <w:r>
              <w:rPr/>
            </w:r>
          </w:p>
        </w:tc>
      </w:tr>
      <w:tr>
        <w:trPr/>
        <w:tc>
          <w:tcPr>
            <w:tcW w:w="732" w:type="dxa"/>
            <w:tcBorders>
              <w:left w:val="single" w:sz="4" w:space="0" w:color="000000"/>
              <w:bottom w:val="single" w:sz="4" w:space="0" w:color="000000"/>
            </w:tcBorders>
          </w:tcPr>
          <w:p>
            <w:pPr>
              <w:pStyle w:val="user3"/>
              <w:jc w:val="center"/>
              <w:rPr>
                <w:rFonts w:ascii="Arial" w:hAnsi="Arial"/>
                <w:sz w:val="24"/>
                <w:szCs w:val="24"/>
              </w:rPr>
            </w:pPr>
            <w:r>
              <w:rPr>
                <w:rFonts w:ascii="Arial" w:hAnsi="Arial"/>
                <w:sz w:val="24"/>
                <w:szCs w:val="24"/>
              </w:rPr>
              <w:t>4</w:t>
            </w:r>
          </w:p>
        </w:tc>
        <w:tc>
          <w:tcPr>
            <w:tcW w:w="3935" w:type="dxa"/>
            <w:tcBorders>
              <w:left w:val="single" w:sz="4" w:space="0" w:color="000000"/>
              <w:bottom w:val="single" w:sz="4" w:space="0" w:color="000000"/>
            </w:tcBorders>
          </w:tcPr>
          <w:p>
            <w:pPr>
              <w:pStyle w:val="user3"/>
              <w:rPr>
                <w:rFonts w:ascii="Arial" w:hAnsi="Arial"/>
                <w:sz w:val="24"/>
                <w:szCs w:val="24"/>
              </w:rPr>
            </w:pPr>
            <w:r>
              <w:rPr>
                <w:rFonts w:ascii="Arial" w:hAnsi="Arial"/>
                <w:sz w:val="24"/>
                <w:szCs w:val="24"/>
              </w:rPr>
              <w:t>Ситуационный план земельного участка с нанесением предлагаемого места размещения НТО или границ земель или части земельного участка, необходимого для размещения НТО</w:t>
            </w:r>
          </w:p>
        </w:tc>
        <w:tc>
          <w:tcPr>
            <w:tcW w:w="2470" w:type="dxa"/>
            <w:tcBorders>
              <w:left w:val="single" w:sz="4" w:space="0" w:color="000000"/>
              <w:bottom w:val="single" w:sz="4" w:space="0" w:color="000000"/>
            </w:tcBorders>
          </w:tcPr>
          <w:p>
            <w:pPr>
              <w:pStyle w:val="user3"/>
              <w:rPr/>
            </w:pPr>
            <w:r>
              <w:rPr/>
            </w:r>
          </w:p>
        </w:tc>
        <w:tc>
          <w:tcPr>
            <w:tcW w:w="2216" w:type="dxa"/>
            <w:tcBorders>
              <w:left w:val="single" w:sz="4" w:space="0" w:color="000000"/>
              <w:bottom w:val="single" w:sz="4" w:space="0" w:color="000000"/>
              <w:right w:val="single" w:sz="4" w:space="0" w:color="000000"/>
            </w:tcBorders>
          </w:tcPr>
          <w:p>
            <w:pPr>
              <w:pStyle w:val="user3"/>
              <w:rPr/>
            </w:pPr>
            <w:r>
              <w:rPr/>
            </w:r>
          </w:p>
        </w:tc>
      </w:tr>
      <w:tr>
        <w:trPr/>
        <w:tc>
          <w:tcPr>
            <w:tcW w:w="732" w:type="dxa"/>
            <w:tcBorders>
              <w:left w:val="single" w:sz="4" w:space="0" w:color="000000"/>
              <w:bottom w:val="single" w:sz="4" w:space="0" w:color="000000"/>
            </w:tcBorders>
          </w:tcPr>
          <w:p>
            <w:pPr>
              <w:pStyle w:val="user3"/>
              <w:rPr/>
            </w:pPr>
            <w:r>
              <w:rPr/>
            </w:r>
          </w:p>
        </w:tc>
        <w:tc>
          <w:tcPr>
            <w:tcW w:w="3935" w:type="dxa"/>
            <w:tcBorders>
              <w:left w:val="single" w:sz="4" w:space="0" w:color="000000"/>
              <w:bottom w:val="single" w:sz="4" w:space="0" w:color="000000"/>
            </w:tcBorders>
          </w:tcPr>
          <w:p>
            <w:pPr>
              <w:pStyle w:val="user3"/>
              <w:rPr>
                <w:rFonts w:ascii="Arial" w:hAnsi="Arial"/>
                <w:sz w:val="24"/>
                <w:szCs w:val="24"/>
              </w:rPr>
            </w:pPr>
            <w:r>
              <w:rPr>
                <w:rFonts w:ascii="Arial" w:hAnsi="Arial"/>
                <w:sz w:val="24"/>
                <w:szCs w:val="24"/>
              </w:rPr>
              <w:t>Иные документы</w:t>
            </w:r>
          </w:p>
        </w:tc>
        <w:tc>
          <w:tcPr>
            <w:tcW w:w="2470" w:type="dxa"/>
            <w:tcBorders>
              <w:left w:val="single" w:sz="4" w:space="0" w:color="000000"/>
              <w:bottom w:val="single" w:sz="4" w:space="0" w:color="000000"/>
            </w:tcBorders>
          </w:tcPr>
          <w:p>
            <w:pPr>
              <w:pStyle w:val="user3"/>
              <w:rPr/>
            </w:pPr>
            <w:r>
              <w:rPr/>
            </w:r>
          </w:p>
        </w:tc>
        <w:tc>
          <w:tcPr>
            <w:tcW w:w="2216" w:type="dxa"/>
            <w:tcBorders>
              <w:left w:val="single" w:sz="4" w:space="0" w:color="000000"/>
              <w:bottom w:val="single" w:sz="4" w:space="0" w:color="000000"/>
              <w:right w:val="single" w:sz="4" w:space="0" w:color="000000"/>
            </w:tcBorders>
          </w:tcPr>
          <w:p>
            <w:pPr>
              <w:pStyle w:val="user3"/>
              <w:rPr/>
            </w:pPr>
            <w:r>
              <w:rPr/>
            </w:r>
          </w:p>
        </w:tc>
      </w:tr>
    </w:tbl>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Мною подтверждается:</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 представленные документы получены в порядке, установленном действующим законодательством;</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 сведения, содержащиеся  в представленных документах, являются достоверными.</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b/>
        <w:t>Лицо, предоставившее заведомо ложные сведения или поддельные документы, несет ответственность в соответствии с Уголовным кодексом Российской Федерации.</w:t>
      </w:r>
    </w:p>
    <w:p>
      <w:pPr>
        <w:pStyle w:val="Normal"/>
        <w:jc w:val="both"/>
        <w:rPr>
          <w:rFonts w:ascii="Arial" w:hAnsi="Arial"/>
          <w:sz w:val="24"/>
          <w:szCs w:val="24"/>
        </w:rPr>
      </w:pPr>
      <w:r>
        <w:rPr>
          <w:rFonts w:ascii="Arial" w:hAnsi="Arial"/>
          <w:sz w:val="24"/>
          <w:szCs w:val="24"/>
        </w:rPr>
        <w:tab/>
        <w:t>Я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w:t>
      </w:r>
    </w:p>
    <w:p>
      <w:pPr>
        <w:pStyle w:val="Normal"/>
        <w:jc w:val="both"/>
        <w:rPr>
          <w:rFonts w:ascii="Arial" w:hAnsi="Arial"/>
          <w:sz w:val="24"/>
          <w:szCs w:val="24"/>
        </w:rPr>
      </w:pPr>
      <w:r>
        <w:rPr>
          <w:rFonts w:ascii="Arial" w:hAnsi="Arial"/>
          <w:sz w:val="24"/>
          <w:szCs w:val="24"/>
        </w:rPr>
        <w:t>приведено Федеральном законе от 27.07.2006 N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Заявитель:</w:t>
      </w:r>
    </w:p>
    <w:p>
      <w:pPr>
        <w:pStyle w:val="Normal"/>
        <w:jc w:val="both"/>
        <w:rPr>
          <w:rFonts w:ascii="Arial" w:hAnsi="Arial"/>
          <w:sz w:val="24"/>
          <w:szCs w:val="24"/>
        </w:rPr>
      </w:pPr>
      <w:r>
        <w:rPr>
          <w:rFonts w:ascii="Arial" w:hAnsi="Arial"/>
          <w:sz w:val="24"/>
          <w:szCs w:val="24"/>
        </w:rPr>
        <w:t xml:space="preserve"> </w:t>
      </w:r>
      <w:r>
        <w:rPr>
          <w:rFonts w:ascii="Arial" w:hAnsi="Arial"/>
          <w:sz w:val="24"/>
          <w:szCs w:val="24"/>
        </w:rPr>
        <w:t>__________________________________                           ______________________</w:t>
      </w:r>
    </w:p>
    <w:p>
      <w:pPr>
        <w:pStyle w:val="Normal"/>
        <w:jc w:val="both"/>
        <w:rPr>
          <w:rFonts w:ascii="Arial" w:hAnsi="Arial"/>
          <w:sz w:val="24"/>
          <w:szCs w:val="24"/>
        </w:rPr>
      </w:pPr>
      <w:r>
        <w:rPr>
          <w:rFonts w:ascii="Arial" w:hAnsi="Arial"/>
          <w:sz w:val="24"/>
          <w:szCs w:val="24"/>
        </w:rPr>
        <w:t>(Ф.И.О., наименование организации)                                                   (подпись) м.п.</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r>
    </w:p>
    <w:p>
      <w:pPr>
        <w:pStyle w:val="Normal"/>
        <w:jc w:val="right"/>
        <w:rPr>
          <w:rFonts w:ascii="Arial" w:hAnsi="Arial"/>
          <w:sz w:val="24"/>
          <w:szCs w:val="24"/>
        </w:rPr>
      </w:pPr>
      <w:r>
        <w:rPr>
          <w:rFonts w:ascii="Arial" w:hAnsi="Arial"/>
          <w:sz w:val="24"/>
          <w:szCs w:val="24"/>
        </w:rPr>
        <w:t>"__"_______ 20___ г.</w:t>
      </w:r>
    </w:p>
    <w:sectPr>
      <w:type w:val="nextPage"/>
      <w:pgSz w:w="11906" w:h="16838"/>
      <w:pgMar w:left="1701" w:right="851"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Tahoma">
    <w:charset w:val="01"/>
    <w:family w:val="swiss"/>
    <w:pitch w:val="default"/>
  </w:font>
  <w:font w:name="PT Astra Serif">
    <w:charset w:val="01"/>
    <w:family w:val="roman"/>
    <w:pitch w:val="default"/>
  </w:font>
  <w:font w:name="Arial">
    <w:charset w:val="01"/>
    <w:family w:val="swiss"/>
    <w:pitch w:val="default"/>
  </w:font>
  <w:font w:name="Garamond">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80"/>
        </w:tabs>
        <w:ind w:left="108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108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2160" w:hanging="144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520" w:hanging="1800"/>
      </w:pPr>
      <w:rPr/>
    </w:lvl>
    <w:lvl w:ilvl="8">
      <w:start w:val="1"/>
      <w:numFmt w:val="decimal"/>
      <w:lvlText w:val="%1.%2.%3.%4.%5.%6.%7.%8.%9."/>
      <w:lvlJc w:val="left"/>
      <w:pPr>
        <w:tabs>
          <w:tab w:val="num" w:pos="0"/>
        </w:tabs>
        <w:ind w:left="2880"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Heading1">
    <w:name w:val="heading 1"/>
    <w:next w:val="Normal"/>
    <w:link w:val="11"/>
    <w:uiPriority w:val="9"/>
    <w:qFormat/>
    <w:pPr>
      <w:widowControl/>
      <w:suppressAutoHyphens w:val="true"/>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2"/>
    <w:uiPriority w:val="9"/>
    <w:qFormat/>
    <w:pPr>
      <w:widowControl/>
      <w:suppressAutoHyphens w:val="true"/>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suppressAutoHyphens w:val="true"/>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uiPriority w:val="9"/>
    <w:qFormat/>
    <w:pPr>
      <w:widowControl/>
      <w:suppressAutoHyphens w:val="true"/>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suppressAutoHyphens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qFormat/>
    <w:rPr>
      <w:sz w:val="28"/>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Style9" w:customStyle="1">
    <w:name w:val="Верхний колонтитул Знак"/>
    <w:basedOn w:val="1"/>
    <w:qFormat/>
    <w:rPr>
      <w:sz w:val="28"/>
    </w:rPr>
  </w:style>
  <w:style w:type="character" w:styleId="Endnote" w:customStyle="1">
    <w:name w:val="Endnote"/>
    <w:link w:val="Endnote1"/>
    <w:qFormat/>
    <w:rPr>
      <w:rFonts w:ascii="XO Thames" w:hAnsi="XO Thames"/>
      <w:sz w:val="22"/>
    </w:rPr>
  </w:style>
  <w:style w:type="character" w:styleId="3" w:customStyle="1">
    <w:name w:val="Заголовок 3 Знак"/>
    <w:qFormat/>
    <w:rPr>
      <w:rFonts w:ascii="XO Thames" w:hAnsi="XO Thames"/>
      <w:b/>
      <w:sz w:val="26"/>
    </w:rPr>
  </w:style>
  <w:style w:type="character" w:styleId="Style10" w:customStyle="1">
    <w:name w:val="Абзац списка Знак"/>
    <w:basedOn w:val="1"/>
    <w:link w:val="ListParagraph"/>
    <w:qFormat/>
    <w:rPr>
      <w:sz w:val="28"/>
    </w:rPr>
  </w:style>
  <w:style w:type="character" w:styleId="Style11" w:customStyle="1">
    <w:name w:val="Текст выноски Знак"/>
    <w:basedOn w:val="1"/>
    <w:link w:val="BalloonText"/>
    <w:qFormat/>
    <w:rPr>
      <w:rFonts w:ascii="Tahoma" w:hAnsi="Tahoma"/>
      <w:sz w:val="16"/>
    </w:rPr>
  </w:style>
  <w:style w:type="character" w:styleId="31" w:customStyle="1">
    <w:name w:val="Оглавление 3 Знак"/>
    <w:qFormat/>
    <w:rPr>
      <w:rFonts w:ascii="XO Thames" w:hAnsi="XO Thames"/>
      <w:sz w:val="28"/>
    </w:rPr>
  </w:style>
  <w:style w:type="character" w:styleId="21" w:customStyle="1">
    <w:name w:val="Основной текст (2)"/>
    <w:basedOn w:val="1"/>
    <w:link w:val="211"/>
    <w:qFormat/>
    <w:rPr>
      <w:sz w:val="28"/>
    </w:rPr>
  </w:style>
  <w:style w:type="character" w:styleId="5" w:customStyle="1">
    <w:name w:val="Заголовок 5 Знак"/>
    <w:qFormat/>
    <w:rPr>
      <w:rFonts w:ascii="XO Thames" w:hAnsi="XO Thames"/>
      <w:b/>
      <w:sz w:val="22"/>
    </w:rPr>
  </w:style>
  <w:style w:type="character" w:styleId="11" w:customStyle="1">
    <w:name w:val="Заголовок 1 Знак"/>
    <w:qFormat/>
    <w:rPr>
      <w:rFonts w:ascii="XO Thames" w:hAnsi="XO Thames"/>
      <w:b/>
      <w:sz w:val="32"/>
    </w:rPr>
  </w:style>
  <w:style w:type="character" w:styleId="Hyperlink">
    <w:name w:val="Hyperlink"/>
    <w:link w:val="13"/>
    <w:rPr>
      <w:color w:val="0000FF"/>
      <w:u w:val="single"/>
    </w:rPr>
  </w:style>
  <w:style w:type="character" w:styleId="Footnote" w:customStyle="1">
    <w:name w:val="Footnote"/>
    <w:link w:val="Footnote1"/>
    <w:qFormat/>
    <w:rPr>
      <w:rFonts w:ascii="XO Thames" w:hAnsi="XO Thames"/>
      <w:sz w:val="22"/>
    </w:rPr>
  </w:style>
  <w:style w:type="character" w:styleId="12" w:customStyle="1">
    <w:name w:val="Оглавление 1 Знак"/>
    <w:qFormat/>
    <w:rPr>
      <w:rFonts w:ascii="XO Thames" w:hAnsi="XO Thames"/>
      <w:b/>
      <w:sz w:val="28"/>
    </w:rPr>
  </w:style>
  <w:style w:type="character" w:styleId="HeaderandFooter" w:customStyle="1">
    <w:name w:val="Header and Footer"/>
    <w:qFormat/>
    <w:rPr>
      <w:rFonts w:ascii="XO Thames" w:hAnsi="XO Thames"/>
      <w:sz w:val="28"/>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12" w:customStyle="1">
    <w:name w:val="Подзаголовок Знак"/>
    <w:qFormat/>
    <w:rPr>
      <w:rFonts w:ascii="XO Thames" w:hAnsi="XO Thames"/>
      <w:i/>
      <w:sz w:val="24"/>
    </w:rPr>
  </w:style>
  <w:style w:type="character" w:styleId="Style13" w:customStyle="1">
    <w:name w:val="Основной текст Знак"/>
    <w:basedOn w:val="1"/>
    <w:qFormat/>
    <w:rPr>
      <w:sz w:val="23"/>
    </w:rPr>
  </w:style>
  <w:style w:type="character" w:styleId="Style14" w:customStyle="1">
    <w:name w:val="Заголовок Знак"/>
    <w:qFormat/>
    <w:rPr>
      <w:rFonts w:ascii="XO Thames" w:hAnsi="XO Thames"/>
      <w:b/>
      <w:caps/>
      <w:sz w:val="40"/>
    </w:rPr>
  </w:style>
  <w:style w:type="character" w:styleId="41" w:customStyle="1">
    <w:name w:val="Заголовок 4 Знак"/>
    <w:qFormat/>
    <w:rPr>
      <w:rFonts w:ascii="XO Thames" w:hAnsi="XO Thames"/>
      <w:b/>
      <w:sz w:val="24"/>
    </w:rPr>
  </w:style>
  <w:style w:type="character" w:styleId="22" w:customStyle="1">
    <w:name w:val="Заголовок 2 Знак"/>
    <w:qFormat/>
    <w:rPr>
      <w:rFonts w:ascii="XO Thames" w:hAnsi="XO Thames"/>
      <w:b/>
      <w:sz w:val="28"/>
    </w:rPr>
  </w:style>
  <w:style w:type="character" w:styleId="23" w:customStyle="1">
    <w:name w:val="Основной текст (2)_"/>
    <w:qFormat/>
    <w:rsid w:val="00732765"/>
    <w:rPr>
      <w:sz w:val="28"/>
      <w:szCs w:val="28"/>
      <w:shd w:fill="FFFFFF" w:val="clear"/>
    </w:rPr>
  </w:style>
  <w:style w:type="character" w:styleId="Style15" w:customStyle="1">
    <w:name w:val="Нижний колонтитул Знак"/>
    <w:basedOn w:val="DefaultParagraphFont"/>
    <w:uiPriority w:val="99"/>
    <w:qFormat/>
    <w:rsid w:val="00821f0b"/>
    <w:rPr>
      <w:sz w:val="28"/>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3"/>
    <w:pPr>
      <w:spacing w:lineRule="atLeast" w:line="240"/>
    </w:pPr>
    <w:rPr>
      <w:sz w:val="23"/>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user" w:customStyle="1">
    <w:name w:val="Заголовок (user)"/>
    <w:basedOn w:val="Normal"/>
    <w:next w:val="BodyText"/>
    <w:qFormat/>
    <w:pPr>
      <w:keepNext w:val="true"/>
      <w:spacing w:before="240" w:after="120"/>
    </w:pPr>
    <w:rPr>
      <w:rFonts w:ascii="PT Astra Serif" w:hAnsi="PT Astra Serif" w:eastAsia="Tahoma" w:cs="Noto Sans Devanagari"/>
      <w:szCs w:val="28"/>
    </w:rPr>
  </w:style>
  <w:style w:type="paragraph" w:styleId="user1" w:customStyle="1">
    <w:name w:val="Указатель (user)"/>
    <w:basedOn w:val="Normal"/>
    <w:qFormat/>
    <w:pPr>
      <w:suppressLineNumbers/>
    </w:pPr>
    <w:rPr>
      <w:rFonts w:ascii="PT Astra Serif" w:hAnsi="PT Astra Serif" w:cs="Noto Sans Devanagari"/>
    </w:rPr>
  </w:style>
  <w:style w:type="paragraph" w:styleId="Title">
    <w:name w:val="Title"/>
    <w:next w:val="BodyText"/>
    <w:link w:val="Style14"/>
    <w:uiPriority w:val="10"/>
    <w:qFormat/>
    <w:pPr>
      <w:widowControl/>
      <w:suppressAutoHyphens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IndexHeading">
    <w:name w:val="index heading"/>
    <w:basedOn w:val="Normal"/>
    <w:qFormat/>
    <w:pPr>
      <w:suppressLineNumbers/>
    </w:pPr>
    <w:rPr>
      <w:rFonts w:ascii="PT Astra Serif" w:hAnsi="PT Astra Serif" w:cs="FreeSans"/>
    </w:rPr>
  </w:style>
  <w:style w:type="paragraph" w:styleId="TOC2">
    <w:name w:val="toc 2"/>
    <w:next w:val="Normal"/>
    <w:link w:val="2"/>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Style18" w:customStyle="1">
    <w:name w:val="Колонтитул"/>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1" w:customStyle="1">
    <w:name w:val="Header and Footer1"/>
    <w:basedOn w:val="Normal"/>
    <w:qFormat/>
    <w:pPr/>
    <w:rPr/>
  </w:style>
  <w:style w:type="paragraph" w:styleId="HeaderandFooter2" w:customStyle="1">
    <w:name w:val="Header and Footer2"/>
    <w:basedOn w:val="Normal"/>
    <w:qFormat/>
    <w:pPr/>
    <w:rPr/>
  </w:style>
  <w:style w:type="paragraph" w:styleId="HeaderandFooter3" w:customStyle="1">
    <w:name w:val="Header and Footer3"/>
    <w:basedOn w:val="Normal"/>
    <w:qFormat/>
    <w:pPr/>
    <w:rPr/>
  </w:style>
  <w:style w:type="paragraph" w:styleId="HeaderandFooter4" w:customStyle="1">
    <w:name w:val="Header and Footer4"/>
    <w:basedOn w:val="Normal"/>
    <w:qFormat/>
    <w:pPr/>
    <w:rPr/>
  </w:style>
  <w:style w:type="paragraph" w:styleId="HeaderandFooter5" w:customStyle="1">
    <w:name w:val="Header and Footer5"/>
    <w:basedOn w:val="Normal"/>
    <w:qFormat/>
    <w:pPr/>
    <w:rPr/>
  </w:style>
  <w:style w:type="paragraph" w:styleId="HeaderandFooter6" w:customStyle="1">
    <w:name w:val="Header and Footer6"/>
    <w:basedOn w:val="Normal"/>
    <w:qFormat/>
    <w:pPr/>
    <w:rPr/>
  </w:style>
  <w:style w:type="paragraph" w:styleId="HeaderandFooter7" w:customStyle="1">
    <w:name w:val="Header and Footer7"/>
    <w:basedOn w:val="Normal"/>
    <w:qFormat/>
    <w:pPr/>
    <w:rPr/>
  </w:style>
  <w:style w:type="paragraph" w:styleId="HeaderandFooter8" w:customStyle="1">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HeaderandFooter11">
    <w:name w:val="Header and Footer11"/>
    <w:basedOn w:val="Normal"/>
    <w:qFormat/>
    <w:pPr/>
    <w:rPr/>
  </w:style>
  <w:style w:type="paragraph" w:styleId="HeaderandFooter12">
    <w:name w:val="Header and Footer12"/>
    <w:basedOn w:val="Normal"/>
    <w:qFormat/>
    <w:pPr/>
    <w:rPr/>
  </w:style>
  <w:style w:type="paragraph" w:styleId="Header">
    <w:name w:val="header"/>
    <w:basedOn w:val="Normal"/>
    <w:link w:val="Style9"/>
    <w:pPr>
      <w:tabs>
        <w:tab w:val="clear" w:pos="720"/>
        <w:tab w:val="center" w:pos="4153" w:leader="none"/>
        <w:tab w:val="right" w:pos="8306" w:leader="none"/>
      </w:tabs>
    </w:pPr>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ListParagraph">
    <w:name w:val="List Paragraph"/>
    <w:basedOn w:val="Normal"/>
    <w:link w:val="Style10"/>
    <w:qFormat/>
    <w:pPr>
      <w:ind w:left="708"/>
    </w:pPr>
    <w:rPr/>
  </w:style>
  <w:style w:type="paragraph" w:styleId="BalloonText">
    <w:name w:val="Balloon Text"/>
    <w:basedOn w:val="Normal"/>
    <w:link w:val="Style11"/>
    <w:qFormat/>
    <w:pPr/>
    <w:rPr>
      <w:rFonts w:ascii="Tahoma" w:hAnsi="Tahoma"/>
      <w:sz w:val="16"/>
    </w:rPr>
  </w:style>
  <w:style w:type="paragraph" w:styleId="TOC3">
    <w:name w:val="toc 3"/>
    <w:next w:val="Normal"/>
    <w:link w:val="31"/>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1" w:customStyle="1">
    <w:name w:val="Основной текст (2)1"/>
    <w:basedOn w:val="Normal"/>
    <w:link w:val="21"/>
    <w:qFormat/>
    <w:pPr>
      <w:spacing w:lineRule="atLeast" w:line="240"/>
    </w:pPr>
    <w:rPr/>
  </w:style>
  <w:style w:type="paragraph" w:styleId="13" w:customStyle="1">
    <w:name w:val="Гиперссылка1"/>
    <w:qFormat/>
    <w:pPr>
      <w:widowControl/>
      <w:suppressAutoHyphens w:val="true"/>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1"/>
    <w:link w:val="Foot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14" w:customStyle="1">
    <w:name w:val="Основной шрифт абзаца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TOC9">
    <w:name w:val="toc 9"/>
    <w:next w:val="Normal"/>
    <w:link w:val="9"/>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TOC8">
    <w:name w:val="toc 8"/>
    <w:next w:val="Normal"/>
    <w:link w:val="8"/>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Subtitle">
    <w:name w:val="Subtitle"/>
    <w:next w:val="Normal"/>
    <w:link w:val="Style12"/>
    <w:uiPriority w:val="11"/>
    <w:qFormat/>
    <w:pPr>
      <w:widowControl/>
      <w:suppressAutoHyphens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ConsNormal" w:customStyle="1">
    <w:name w:val="ConsNormal"/>
    <w:qFormat/>
    <w:rsid w:val="00e9323a"/>
    <w:pPr>
      <w:widowControl w:val="false"/>
      <w:suppressAutoHyphens w:val="true"/>
      <w:bidi w:val="0"/>
      <w:spacing w:before="0" w:after="0"/>
      <w:ind w:firstLine="720" w:right="19772"/>
      <w:jc w:val="left"/>
    </w:pPr>
    <w:rPr>
      <w:rFonts w:ascii="Arial" w:hAnsi="Arial" w:eastAsia="Arial" w:cs="Arial"/>
      <w:color w:val="auto"/>
      <w:kern w:val="2"/>
      <w:sz w:val="28"/>
      <w:szCs w:val="28"/>
      <w:lang w:val="ru-RU" w:eastAsia="ar-SA" w:bidi="ar-SA"/>
    </w:rPr>
  </w:style>
  <w:style w:type="paragraph" w:styleId="NormalWeb">
    <w:name w:val="Normal (Web)"/>
    <w:basedOn w:val="Normal"/>
    <w:uiPriority w:val="99"/>
    <w:unhideWhenUsed/>
    <w:qFormat/>
    <w:rsid w:val="00e9323a"/>
    <w:pPr>
      <w:spacing w:beforeAutospacing="1" w:afterAutospacing="1"/>
    </w:pPr>
    <w:rPr>
      <w:color w:val="auto"/>
      <w:sz w:val="24"/>
      <w:szCs w:val="24"/>
    </w:rPr>
  </w:style>
  <w:style w:type="paragraph" w:styleId="caption1" w:customStyle="1">
    <w:name w:val="caption1"/>
    <w:basedOn w:val="Normal"/>
    <w:next w:val="Normal"/>
    <w:uiPriority w:val="35"/>
    <w:unhideWhenUsed/>
    <w:qFormat/>
    <w:rsid w:val="001a4e53"/>
    <w:pPr>
      <w:spacing w:before="0" w:after="200"/>
    </w:pPr>
    <w:rPr>
      <w:i/>
      <w:iCs/>
      <w:color w:themeColor="text2" w:val="1F497D"/>
      <w:sz w:val="18"/>
      <w:szCs w:val="18"/>
    </w:rPr>
  </w:style>
  <w:style w:type="paragraph" w:styleId="Style19" w:customStyle="1">
    <w:name w:val="Содержимое врезки"/>
    <w:basedOn w:val="Normal"/>
    <w:qFormat/>
    <w:pPr/>
    <w:rPr/>
  </w:style>
  <w:style w:type="paragraph" w:styleId="Footer">
    <w:name w:val="footer"/>
    <w:basedOn w:val="Normal"/>
    <w:link w:val="Style15"/>
    <w:uiPriority w:val="99"/>
    <w:unhideWhenUsed/>
    <w:rsid w:val="00821f0b"/>
    <w:pPr>
      <w:tabs>
        <w:tab w:val="clear" w:pos="720"/>
        <w:tab w:val="center" w:pos="4677" w:leader="none"/>
        <w:tab w:val="right" w:pos="9355" w:leader="none"/>
      </w:tabs>
    </w:pPr>
    <w:rPr/>
  </w:style>
  <w:style w:type="paragraph" w:styleId="user2" w:customStyle="1">
    <w:name w:val="Содержимое врезки (user)"/>
    <w:basedOn w:val="Normal"/>
    <w:qFormat/>
    <w:pPr/>
    <w:rPr/>
  </w:style>
  <w:style w:type="paragraph" w:styleId="user3" w:customStyle="1">
    <w:name w:val="Содержимое таблицы (user)"/>
    <w:basedOn w:val="Normal"/>
    <w:qFormat/>
    <w:pPr>
      <w:widowControl w:val="false"/>
      <w:suppressLineNumbers/>
    </w:pPr>
    <w:rPr/>
  </w:style>
  <w:style w:type="numbering" w:styleId="user4"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1372</TotalTime>
  <Application>LibreOffice/25.2.3.2$Linux_X86_64 LibreOffice_project/520$Build-2</Application>
  <AppVersion>15.0000</AppVersion>
  <Pages>10</Pages>
  <Words>2531</Words>
  <Characters>19833</Characters>
  <CharactersWithSpaces>22537</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2025-02-07T01:46:00Z</dcterms:created>
  <dc:creator/>
  <dc:description/>
  <dc:language>ru-RU</dc:language>
  <cp:lastModifiedBy/>
  <cp:lastPrinted>2025-12-22T15:39:02Z</cp:lastPrinted>
  <dcterms:modified xsi:type="dcterms:W3CDTF">2025-12-22T15:35:43Z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file>