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left" w:pos="708" w:leader="none"/>
          <w:tab w:val="center" w:pos="4153" w:leader="none"/>
          <w:tab w:val="right" w:pos="8306" w:leader="none"/>
        </w:tabs>
        <w:jc w:val="center"/>
        <w:rPr>
          <w:rFonts w:ascii="Garamond" w:hAnsi="Garamond"/>
          <w:b/>
          <w:sz w:val="44"/>
        </w:rPr>
      </w:pPr>
      <w:r>
        <w:rPr/>
        <w:drawing>
          <wp:inline distT="0" distB="0" distL="0" distR="0">
            <wp:extent cx="485775" cy="80010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er"/>
        <w:ind w:left="-284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Header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Кемеровская область-Кузбасс</w:t>
      </w:r>
    </w:p>
    <w:p>
      <w:pPr>
        <w:pStyle w:val="Header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Тяжинский муниципальный округ</w:t>
      </w:r>
    </w:p>
    <w:p>
      <w:pPr>
        <w:pStyle w:val="Header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Администрация Тяжинского муниципального округа</w:t>
      </w:r>
    </w:p>
    <w:p>
      <w:pPr>
        <w:pStyle w:val="Header"/>
        <w:ind w:left="-284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>Постановление</w:t>
      </w:r>
    </w:p>
    <w:p>
      <w:pPr>
        <w:pStyle w:val="Normal"/>
        <w:jc w:val="center"/>
        <w:rPr>
          <w:rFonts w:ascii="Arial" w:hAnsi="Arial"/>
          <w:b/>
          <w:spacing w:val="20"/>
          <w:sz w:val="32"/>
        </w:rPr>
      </w:pPr>
      <w:r>
        <w:rPr>
          <w:rFonts w:ascii="Arial" w:hAnsi="Arial"/>
          <w:b/>
          <w:spacing w:val="20"/>
          <w:sz w:val="32"/>
        </w:rPr>
      </w:r>
    </w:p>
    <w:tbl>
      <w:tblPr>
        <w:tblW w:w="4176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694"/>
        <w:gridCol w:w="1700"/>
        <w:gridCol w:w="284"/>
        <w:gridCol w:w="426"/>
        <w:gridCol w:w="1072"/>
      </w:tblGrid>
      <w:tr>
        <w:trPr/>
        <w:tc>
          <w:tcPr>
            <w:tcW w:w="694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От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</w:r>
          </w:p>
        </w:tc>
        <w:tc>
          <w:tcPr>
            <w:tcW w:w="426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№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</w:r>
          </w:p>
        </w:tc>
      </w:tr>
    </w:tbl>
    <w:p>
      <w:pPr>
        <w:pStyle w:val="Normal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tbl>
      <w:tblPr>
        <w:tblW w:w="855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8558"/>
      </w:tblGrid>
      <w:tr>
        <w:trPr/>
        <w:tc>
          <w:tcPr>
            <w:tcW w:w="8558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Об  утверждении </w:t>
            </w:r>
            <w:r>
              <w:rPr>
                <w:rFonts w:ascii="Arial" w:hAnsi="Arial"/>
                <w:b/>
                <w:sz w:val="32"/>
                <w:shd w:fill="FFFFFF" w:val="clear"/>
              </w:rPr>
              <w:t>положения о рабочей группе по разработке</w:t>
            </w:r>
            <w:r>
              <w:rPr>
                <w:shd w:fill="FFFFFF" w:val="clear"/>
              </w:rPr>
              <w:t xml:space="preserve"> </w:t>
            </w:r>
            <w:r>
              <w:rPr>
                <w:rFonts w:ascii="Arial" w:hAnsi="Arial"/>
                <w:b/>
                <w:sz w:val="32"/>
                <w:shd w:fill="FFFFFF" w:val="clear"/>
              </w:rPr>
              <w:t>схемы размещения нестационарных торговых объектов на территории Тяжинского муниципального округа и рассмотрению предложений о внесении изменений и дополнений в данную схему</w:t>
            </w:r>
          </w:p>
          <w:p>
            <w:pPr>
              <w:pStyle w:val="Normal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</w:tr>
    </w:tbl>
    <w:p>
      <w:pPr>
        <w:pStyle w:val="Normal"/>
        <w:widowControl w:val="false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 от 20.03.2025 №33-ФЗ «Об общих принципах организации местного самоуправления в единой системе публичной власти»,  от 28.12.2009 № 381-ФЗ «Об основах государственного регулирования торговой деятельности в Российской Федерации»,  от 03.07.2016 № 334-ФЗ «О внесении изменений в Земельный кодекс Российской Федерации и отдельные законодательные акты Российской Федерации»,    Постановлением Коллегии Администрации Кемеровской области от 30.11.2010 № 530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порядка размещения нестационарных торговых объектов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 – Кузбасса, без предоставления земельных участков и установления сервитута, публичного сервитута», Уставом Тяжинского муниципального округа:</w:t>
      </w:r>
    </w:p>
    <w:p>
      <w:pPr>
        <w:pStyle w:val="Normal"/>
        <w:widowControl w:val="false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widowControl w:val="false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ПОСТАНОВЛЯЕТ:</w:t>
      </w:r>
    </w:p>
    <w:p>
      <w:pPr>
        <w:pStyle w:val="Normal"/>
        <w:widowControl w:val="false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851" w:leader="none"/>
        </w:tabs>
        <w:spacing w:before="57" w:after="57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Утвердить </w:t>
      </w:r>
      <w:r>
        <w:rPr>
          <w:rFonts w:ascii="Arial" w:hAnsi="Arial"/>
          <w:sz w:val="24"/>
          <w:shd w:fill="FFFFFF" w:val="clear"/>
        </w:rPr>
        <w:t>положение о рабочей группе по разработке схемы размещения нестационарных торговых объектов на территории Тяжинского муниципального округа и рассмотрению предложений о внесении изменений и дополнений в данную схему</w:t>
      </w:r>
      <w:r>
        <w:rPr>
          <w:rFonts w:ascii="Arial" w:hAnsi="Arial"/>
          <w:sz w:val="24"/>
        </w:rPr>
        <w:t xml:space="preserve">  согласно приложению   к настоящему постановлению. 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</w:rPr>
        <w:t>2. Настоящее постановление вступает в силу со дня обнародования, путем опубликования (размещения) его полного текста в сетевом издании «Официальный сайт администрации Тяжинского муниципального округа» (tyazhin.ru).</w:t>
      </w:r>
    </w:p>
    <w:p>
      <w:pPr>
        <w:pStyle w:val="Normal"/>
        <w:tabs>
          <w:tab w:val="clear" w:pos="720"/>
          <w:tab w:val="left" w:pos="851" w:leader="none"/>
        </w:tabs>
        <w:ind w:left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>3. Контроль за выполнением настоящего постановления возложить на заместителя главы Тяжинского муниципального округа по экономике.</w:t>
      </w:r>
    </w:p>
    <w:p>
      <w:pPr>
        <w:pStyle w:val="Normal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rPr>
          <w:rFonts w:ascii="Arial" w:hAnsi="Arial"/>
          <w:sz w:val="20"/>
        </w:rPr>
      </w:pPr>
      <w:r>
        <w:rPr>
          <w:rFonts w:ascii="Arial" w:hAnsi="Arial"/>
          <w:sz w:val="24"/>
        </w:rPr>
        <w:t xml:space="preserve">Глава Тяжинского муниципального округа </w:t>
        <w:tab/>
        <w:tab/>
        <w:tab/>
        <w:tab/>
        <w:t xml:space="preserve">       В.Е. Серебров</w:t>
      </w:r>
    </w:p>
    <w:p>
      <w:pPr>
        <w:pStyle w:val="211"/>
        <w:spacing w:lineRule="auto" w:line="240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211"/>
        <w:spacing w:lineRule="auto" w:line="240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211"/>
        <w:spacing w:lineRule="auto" w:line="240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sect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  <w:t>Семенова Томила Владимировна,8(38449)2-89-52</w:t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Приложение </w:t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Утверждено</w:t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постановлением администрации</w:t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Тяжинского муниципального округа</w:t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u w:val="single"/>
        </w:rPr>
        <w:t xml:space="preserve">от «    »          2025 г. </w:t>
      </w:r>
      <w:r>
        <w:rPr>
          <w:rFonts w:cs="Arial" w:ascii="Arial" w:hAnsi="Arial"/>
          <w:sz w:val="20"/>
        </w:rPr>
        <w:t xml:space="preserve">№__________ 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rFonts w:ascii="Arial" w:hAnsi="Arial"/>
          <w:sz w:val="24"/>
          <w:szCs w:val="24"/>
          <w:shd w:fill="FFFFFF" w:val="clear"/>
        </w:rPr>
        <w:t xml:space="preserve">Положение о рабочей группе по разработке схемы размещения нестационарных торговых объектов на территории Тяжинского муниципального округа и рассмотрению предложений о внесении изменений и дополнений в данную схему  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Общие положение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Настоящее Положение разработано на основании Порядка разработки и утверждения схемы размещения нестационарных торговых объектов на территории  Тяжинского муниципального округа, определенным в соответствии с уставом муниципального образования.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Настоящим Положением определяются: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полномочия рабочей группы по рассмотрению предложений, связанных с разработкой, изменениями и дополнениями схемы размещения нестационарных торговых объектов Тяжинского муниципального  округа;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порядок деятельности рабочей группы по рассмотрению предложений, связанных с разработкой, изменениями и дополнениями схемы размещения нестационарных торговых объектов Тяжинского муниципального  округа;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процедура принятия решения рабочей группы по рассмотрению предложений, связанных с разработкой, изменениями и дополнениями схемы размещения нестационарных торговых объектов Тяжинского муниципального  округа;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порядок обжалования решений рабочей группы по рассмотрению предложений, связанных с разработкой, изменениями и дополнениями схемы размещения нестационарных торговых объектов Тяжинского муниципального  округа.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Рабочая группа создается с привлечением хозяйствующих субъектов, осуществляющих торговую деятельность, некоммерческих организаций, объединяющих таких хозяйствующих субъектов, общественных объединений потребителей (их ассоциаций, союзов) и утверждается распоряжением администрации Тяжинского муниципального округа.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Организационно-техническое обеспечение деятельности рабочей группы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осуществляет сектор «Центр содействия малому и среднему бизнесу» отдела экономического анализа и прогнозирования администрации Тяжинского муниципального округа.</w:t>
        <w:tab/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Решения, принятые рабочей группой, носят рекомендательный характер.</w:t>
        <w:tab/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Полномочия  рабочей группы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720"/>
        <w:jc w:val="both"/>
        <w:rPr>
          <w:highlight w:val="none"/>
          <w:shd w:fill="FFFFFF" w:val="clear"/>
        </w:rPr>
      </w:pPr>
      <w:r>
        <w:rPr>
          <w:rFonts w:ascii="Arial" w:hAnsi="Arial"/>
          <w:sz w:val="24"/>
          <w:szCs w:val="24"/>
          <w:shd w:fill="FFFFFF" w:val="clear"/>
        </w:rPr>
        <w:t xml:space="preserve">2.1. </w:t>
        <w:tab/>
        <w:t>Разработка схемы размещения нестационарных торговых объектов на территории Тяжинского муниципального округа.</w:t>
      </w:r>
    </w:p>
    <w:p>
      <w:pPr>
        <w:pStyle w:val="Normal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  Рассмотрение предложений о внесении изменений и дополнений в схему размещения нестационарных торговых объектов (далее — обращения).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2.3. Осуществление в ходе рассмотрения обращений оценки показателей достижения установленных нормативов минимальной обеспеченности населения площадью торговых объектов и потребности населения в новых нестационарных торговых объектах.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2.4. Подготовка предложений о внесении изменений и дополнений в схему размещения нестационарных торговых объектов.</w:t>
      </w:r>
    </w:p>
    <w:p>
      <w:pPr>
        <w:pStyle w:val="Normal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2.5</w:t>
      </w:r>
      <w:r>
        <w:rPr>
          <w:rFonts w:ascii="Arial" w:hAnsi="Arial"/>
          <w:sz w:val="24"/>
          <w:szCs w:val="24"/>
          <w:shd w:fill="FFFFFF" w:val="clear"/>
        </w:rPr>
        <w:t xml:space="preserve">. Организация и проведение </w:t>
      </w:r>
      <w:r>
        <w:rPr>
          <w:rFonts w:ascii="Arial" w:hAnsi="Arial"/>
          <w:sz w:val="24"/>
          <w:szCs w:val="24"/>
          <w:shd w:fill="FFFFFF" w:val="clear"/>
        </w:rPr>
        <w:t xml:space="preserve">открытого обсуждения  через публичные консультации,  в соответствии с нормами Порядка проведения оценки регулирующего воздействия проектов нормативных правовых актов и Порядка проведения экспертизы нормативных правовых актов Тяжинского муниципального округа, затрагивающих вопросы осуществления предпринимательской деятельности  </w:t>
      </w:r>
      <w:r>
        <w:rPr>
          <w:rFonts w:ascii="Arial" w:hAnsi="Arial"/>
          <w:sz w:val="24"/>
          <w:szCs w:val="24"/>
          <w:shd w:fill="FFFFFF" w:val="clear"/>
        </w:rPr>
        <w:t xml:space="preserve"> по проекту схемы размещения нестационарных торговых объектов на территории Тяжинского муниципального округа, в т.ч. проекту о внесении изменений в данную схему.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Организация деятельности рабочей группы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3.1. Деятельность рабочей группы организуется руководителем и секретарем рабочей группы.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3.2. Руководитель рабочей группы осуществляет: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общее руководство деятельностью рабочей группы;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утверждает повестку, дату, время и место заседания рабочей группы не позднее чем за 10 рабочих дней до дня заседания;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приглашает на заседание рабочей группы представителей органов государственной власти, организаций, граждан;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получает в установленном порядке информацию, необходимую для осуществления возложенных на рабочую группу функций;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ведет заседание рабочей группы;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подписывает протокол заседания.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В период отсутствия руководителя рабочей группы его полномочия исполняет заместитель руководителя.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3.4. Секретарь рабочей группы осуществляет: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подготовку материалов к заседанию рабочей группы;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оповещение членов рабочей группы и приглашенных лиц о дате, времени и месте проведения заседания, рассматриваемых вопросах;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ведение протокола заседания и подписание протокола.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3.5. Члены рабочей группы: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непосредственно участвуют в заседаниях рабочей группы;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знакомятся с поступившими обращениями и вносят предложения о возможных вариантах решения по рассматриваемым вопросам;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участвуют в голосовании по рассматриваемым вопросам;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выполняют в установленном порядке поручения по рассматриваемым вопросам;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вносят предложения по организации деятельности рабочей группы.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3.6. Заседание рабочей группы считается правомочным, если на нем присутствует более половины ее членов.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3.7. Решение принимается простым большинством голосов путем открытого голосования присутствующих на заседании членов рабочей группы. В случае равенства голосов, решающим является голос председательствующего на заседании. Член рабочей группы, не согласный с принятым решением, имеет право изложить особое мнение, которое прилагается к соответствующему протоколу заседания.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3.8. Решение, принятое на заседании рабочей группы, оформляется протоколом, который подписывается в течение 5 рабочих дней. Протокол заседания рабочей группы включает в себя следующие положения: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дату и место проведения заседания;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вопросы, включенные в повестку заседания;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состав членов рабочей группы, принимавших участие в заседании, и лиц, приглашенных на заседание;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информацию по рассматриваемым на заседании вопросам;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результаты голосования членов рабочей группы, принимавших участие в заседании, по каждому из рассматриваемых вопросов.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3.9. Решения рабочей группы, принятые в пределах ее компетенции, могут быть обжалованы заинтересованными лицами в судебном порядке, в соответствии с требованиями действующего законодательства. </w:t>
      </w:r>
    </w:p>
    <w:p>
      <w:pPr>
        <w:pStyle w:val="Normal"/>
        <w:jc w:val="both"/>
        <w:rPr/>
      </w:pPr>
      <w:r>
        <w:rPr>
          <w:rFonts w:ascii="Arial" w:hAnsi="Arial"/>
          <w:sz w:val="24"/>
          <w:szCs w:val="24"/>
        </w:rPr>
        <w:tab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Garamond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2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sz w:val="28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Style9" w:customStyle="1">
    <w:name w:val="Верхний колонтитул Знак"/>
    <w:basedOn w:val="1"/>
    <w:qFormat/>
    <w:rPr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Абзац списка Знак"/>
    <w:basedOn w:val="1"/>
    <w:link w:val="ListParagraph"/>
    <w:qFormat/>
    <w:rPr>
      <w:sz w:val="28"/>
    </w:rPr>
  </w:style>
  <w:style w:type="character" w:styleId="Style11" w:customStyle="1">
    <w:name w:val="Текст выноски Знак"/>
    <w:basedOn w:val="1"/>
    <w:link w:val="BalloonText"/>
    <w:qFormat/>
    <w:rPr>
      <w:rFonts w:ascii="Tahoma" w:hAnsi="Tahoma"/>
      <w:sz w:val="16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21" w:customStyle="1">
    <w:name w:val="Основной текст (2)"/>
    <w:basedOn w:val="1"/>
    <w:link w:val="211"/>
    <w:qFormat/>
    <w:rPr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13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2" w:customStyle="1">
    <w:name w:val="Подзаголовок Знак"/>
    <w:qFormat/>
    <w:rPr>
      <w:rFonts w:ascii="XO Thames" w:hAnsi="XO Thames"/>
      <w:i/>
      <w:sz w:val="24"/>
    </w:rPr>
  </w:style>
  <w:style w:type="character" w:styleId="Style13" w:customStyle="1">
    <w:name w:val="Основной текст Знак"/>
    <w:basedOn w:val="1"/>
    <w:qFormat/>
    <w:rPr>
      <w:sz w:val="23"/>
    </w:rPr>
  </w:style>
  <w:style w:type="character" w:styleId="Style14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character" w:styleId="23" w:customStyle="1">
    <w:name w:val="Основной текст (2)_"/>
    <w:qFormat/>
    <w:rsid w:val="00732765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21f0b"/>
    <w:rPr>
      <w:sz w:val="28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BodyText">
    <w:name w:val="Body Text"/>
    <w:basedOn w:val="Normal"/>
    <w:link w:val="Style13"/>
    <w:pPr>
      <w:spacing w:lineRule="atLeast" w:line="240"/>
    </w:pPr>
    <w:rPr>
      <w:sz w:val="23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 w:customStyle="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next w:val="BodyText"/>
    <w:link w:val="Style14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8" w:customStyle="1">
    <w:name w:val="Колонтитул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andFooter1" w:customStyle="1">
    <w:name w:val="Header and Footer1"/>
    <w:basedOn w:val="Normal"/>
    <w:qFormat/>
    <w:pPr/>
    <w:rPr/>
  </w:style>
  <w:style w:type="paragraph" w:styleId="HeaderandFooter2" w:customStyle="1">
    <w:name w:val="Header and Footer2"/>
    <w:basedOn w:val="Normal"/>
    <w:qFormat/>
    <w:pPr/>
    <w:rPr/>
  </w:style>
  <w:style w:type="paragraph" w:styleId="HeaderandFooter3" w:customStyle="1">
    <w:name w:val="Header and Footer3"/>
    <w:basedOn w:val="Normal"/>
    <w:qFormat/>
    <w:pPr/>
    <w:rPr/>
  </w:style>
  <w:style w:type="paragraph" w:styleId="HeaderandFooter4" w:customStyle="1">
    <w:name w:val="Header and Footer4"/>
    <w:basedOn w:val="Normal"/>
    <w:qFormat/>
    <w:pPr/>
    <w:rPr/>
  </w:style>
  <w:style w:type="paragraph" w:styleId="HeaderandFooter5" w:customStyle="1">
    <w:name w:val="Header and Footer5"/>
    <w:basedOn w:val="Normal"/>
    <w:qFormat/>
    <w:pPr/>
    <w:rPr/>
  </w:style>
  <w:style w:type="paragraph" w:styleId="HeaderandFooter6" w:customStyle="1">
    <w:name w:val="Header and Footer6"/>
    <w:basedOn w:val="Normal"/>
    <w:qFormat/>
    <w:pPr/>
    <w:rPr/>
  </w:style>
  <w:style w:type="paragraph" w:styleId="HeaderandFooter7" w:customStyle="1">
    <w:name w:val="Header and Footer7"/>
    <w:basedOn w:val="Normal"/>
    <w:qFormat/>
    <w:pPr/>
    <w:rPr/>
  </w:style>
  <w:style w:type="paragraph" w:styleId="HeaderandFooter8" w:customStyle="1">
    <w:name w:val="Header and Footer8"/>
    <w:basedOn w:val="Normal"/>
    <w:qFormat/>
    <w:pPr/>
    <w:rPr/>
  </w:style>
  <w:style w:type="paragraph" w:styleId="HeaderandFooter9">
    <w:name w:val="Header and Footer9"/>
    <w:basedOn w:val="Normal"/>
    <w:qFormat/>
    <w:pPr/>
    <w:rPr/>
  </w:style>
  <w:style w:type="paragraph" w:styleId="HeaderandFooter10">
    <w:name w:val="Header and Footer10"/>
    <w:basedOn w:val="Normal"/>
    <w:qFormat/>
    <w:pPr/>
    <w:rPr/>
  </w:style>
  <w:style w:type="paragraph" w:styleId="HeaderandFooter11">
    <w:name w:val="Header and Footer11"/>
    <w:basedOn w:val="Normal"/>
    <w:qFormat/>
    <w:pPr/>
    <w:rPr/>
  </w:style>
  <w:style w:type="paragraph" w:styleId="Header">
    <w:name w:val="header"/>
    <w:basedOn w:val="Normal"/>
    <w:link w:val="Style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link w:val="Style10"/>
    <w:qFormat/>
    <w:pPr>
      <w:ind w:left="708"/>
    </w:pPr>
    <w:rPr/>
  </w:style>
  <w:style w:type="paragraph" w:styleId="BalloonText">
    <w:name w:val="Balloon Text"/>
    <w:basedOn w:val="Normal"/>
    <w:link w:val="Style11"/>
    <w:qFormat/>
    <w:pPr/>
    <w:rPr>
      <w:rFonts w:ascii="Tahoma" w:hAnsi="Tahoma"/>
      <w:sz w:val="16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11" w:customStyle="1">
    <w:name w:val="Основной текст (2)1"/>
    <w:basedOn w:val="Normal"/>
    <w:link w:val="21"/>
    <w:qFormat/>
    <w:pPr>
      <w:spacing w:lineRule="atLeast" w:line="240"/>
    </w:pPr>
    <w:rPr/>
  </w:style>
  <w:style w:type="paragraph" w:styleId="13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2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ConsNormal" w:customStyle="1">
    <w:name w:val="ConsNormal"/>
    <w:qFormat/>
    <w:rsid w:val="00e9323a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Arial" w:cs="Arial"/>
      <w:color w:val="auto"/>
      <w:kern w:val="2"/>
      <w:sz w:val="28"/>
      <w:szCs w:val="28"/>
      <w:lang w:val="ru-RU" w:eastAsia="ar-SA" w:bidi="ar-SA"/>
    </w:rPr>
  </w:style>
  <w:style w:type="paragraph" w:styleId="NormalWeb">
    <w:name w:val="Normal (Web)"/>
    <w:basedOn w:val="Normal"/>
    <w:uiPriority w:val="99"/>
    <w:unhideWhenUsed/>
    <w:qFormat/>
    <w:rsid w:val="00e9323a"/>
    <w:pPr>
      <w:spacing w:beforeAutospacing="1" w:afterAutospacing="1"/>
    </w:pPr>
    <w:rPr>
      <w:color w:val="auto"/>
      <w:sz w:val="24"/>
      <w:szCs w:val="24"/>
    </w:rPr>
  </w:style>
  <w:style w:type="paragraph" w:styleId="caption1" w:customStyle="1">
    <w:name w:val="caption1"/>
    <w:basedOn w:val="Normal"/>
    <w:next w:val="Normal"/>
    <w:uiPriority w:val="35"/>
    <w:unhideWhenUsed/>
    <w:qFormat/>
    <w:rsid w:val="001a4e53"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user2" w:customStyle="1">
    <w:name w:val="Содержимое врезки (user)"/>
    <w:basedOn w:val="Normal"/>
    <w:qFormat/>
    <w:pPr/>
    <w:rPr/>
  </w:style>
  <w:style w:type="paragraph" w:styleId="Footer">
    <w:name w:val="footer"/>
    <w:basedOn w:val="Normal"/>
    <w:link w:val="Style15"/>
    <w:uiPriority w:val="99"/>
    <w:unhideWhenUsed/>
    <w:rsid w:val="00821f0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9" w:customStyle="1">
    <w:name w:val="Содержимое врезки"/>
    <w:basedOn w:val="Normal"/>
    <w:qFormat/>
    <w:pPr/>
    <w:rPr/>
  </w:style>
  <w:style w:type="numbering" w:styleId="Style20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Application>LibreOffice/25.2.3.2$Linux_X86_64 LibreOffice_project/520$Build-2</Application>
  <AppVersion>15.0000</AppVersion>
  <Pages>5</Pages>
  <Words>975</Words>
  <Characters>7442</Characters>
  <CharactersWithSpaces>8432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2025-02-07T01:46:00Z</dcterms:created>
  <dc:creator/>
  <dc:description/>
  <dc:language>ru-RU</dc:language>
  <cp:lastModifiedBy/>
  <dcterms:modified xsi:type="dcterms:W3CDTF">2025-11-27T10:14:43Z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