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204" w:rsidRPr="003C3204" w:rsidRDefault="003C3204" w:rsidP="003C3204">
      <w:pPr>
        <w:jc w:val="center"/>
        <w:rPr>
          <w:b/>
          <w:sz w:val="28"/>
          <w:szCs w:val="28"/>
        </w:rPr>
      </w:pPr>
      <w:r w:rsidRPr="003C3204">
        <w:rPr>
          <w:b/>
          <w:sz w:val="28"/>
          <w:szCs w:val="28"/>
        </w:rPr>
        <w:t>Пояснительная записка</w:t>
      </w:r>
    </w:p>
    <w:p w:rsidR="003C3204" w:rsidRPr="003C3204" w:rsidRDefault="00E06D96" w:rsidP="003C320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C3204" w:rsidRPr="003C3204">
        <w:rPr>
          <w:sz w:val="28"/>
          <w:szCs w:val="28"/>
        </w:rPr>
        <w:t>Мониторингу качества финансового менеджмента,</w:t>
      </w:r>
    </w:p>
    <w:p w:rsidR="003C3204" w:rsidRPr="003C3204" w:rsidRDefault="003C3204" w:rsidP="003C3204">
      <w:pPr>
        <w:spacing w:after="0" w:line="240" w:lineRule="auto"/>
        <w:jc w:val="center"/>
        <w:rPr>
          <w:sz w:val="28"/>
          <w:szCs w:val="28"/>
        </w:rPr>
      </w:pPr>
      <w:r w:rsidRPr="003C3204">
        <w:rPr>
          <w:sz w:val="28"/>
          <w:szCs w:val="28"/>
        </w:rPr>
        <w:t>осуществляемого главными администраторами средств бюджета</w:t>
      </w:r>
    </w:p>
    <w:p w:rsidR="00723840" w:rsidRDefault="003C3204" w:rsidP="003C3204">
      <w:pPr>
        <w:spacing w:after="0" w:line="240" w:lineRule="auto"/>
        <w:jc w:val="center"/>
        <w:rPr>
          <w:sz w:val="28"/>
          <w:szCs w:val="28"/>
        </w:rPr>
      </w:pPr>
      <w:r w:rsidRPr="003C3204">
        <w:rPr>
          <w:sz w:val="28"/>
          <w:szCs w:val="28"/>
        </w:rPr>
        <w:t>Т</w:t>
      </w:r>
      <w:r w:rsidR="00E06D96">
        <w:rPr>
          <w:sz w:val="28"/>
          <w:szCs w:val="28"/>
        </w:rPr>
        <w:t>яжинского муниципального округа</w:t>
      </w:r>
      <w:r w:rsidR="004B499A">
        <w:rPr>
          <w:sz w:val="28"/>
          <w:szCs w:val="28"/>
        </w:rPr>
        <w:t xml:space="preserve"> за 202</w:t>
      </w:r>
      <w:r w:rsidR="006942F6">
        <w:rPr>
          <w:sz w:val="28"/>
          <w:szCs w:val="28"/>
        </w:rPr>
        <w:t>3</w:t>
      </w:r>
      <w:r w:rsidR="004B499A">
        <w:rPr>
          <w:sz w:val="28"/>
          <w:szCs w:val="28"/>
        </w:rPr>
        <w:t xml:space="preserve"> год</w:t>
      </w:r>
      <w:r w:rsidR="006D5A90">
        <w:rPr>
          <w:sz w:val="28"/>
          <w:szCs w:val="28"/>
        </w:rPr>
        <w:t>.</w:t>
      </w:r>
    </w:p>
    <w:p w:rsidR="006D5A90" w:rsidRDefault="006D5A90" w:rsidP="003C3204">
      <w:pPr>
        <w:spacing w:after="0" w:line="240" w:lineRule="auto"/>
        <w:jc w:val="center"/>
        <w:rPr>
          <w:sz w:val="28"/>
          <w:szCs w:val="28"/>
        </w:rPr>
      </w:pPr>
    </w:p>
    <w:p w:rsidR="006D5A90" w:rsidRDefault="006D5A90" w:rsidP="003C3204">
      <w:pPr>
        <w:spacing w:after="0" w:line="240" w:lineRule="auto"/>
        <w:jc w:val="center"/>
        <w:rPr>
          <w:sz w:val="28"/>
          <w:szCs w:val="28"/>
        </w:rPr>
      </w:pP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1003">
        <w:rPr>
          <w:sz w:val="28"/>
          <w:szCs w:val="28"/>
        </w:rPr>
        <w:t xml:space="preserve">На основании </w:t>
      </w:r>
      <w:r w:rsidR="00FC1003">
        <w:rPr>
          <w:b/>
          <w:sz w:val="28"/>
          <w:szCs w:val="28"/>
        </w:rPr>
        <w:t>Приказа Финансового управления Тяжинского муниципального округа №20 от 16.03.2021г,</w:t>
      </w:r>
      <w:r>
        <w:rPr>
          <w:sz w:val="28"/>
          <w:szCs w:val="28"/>
        </w:rPr>
        <w:t xml:space="preserve"> </w:t>
      </w:r>
      <w:r w:rsidR="00FC1003">
        <w:rPr>
          <w:sz w:val="28"/>
          <w:szCs w:val="28"/>
        </w:rPr>
        <w:t>ф</w:t>
      </w:r>
      <w:r w:rsidR="00C22FAB">
        <w:rPr>
          <w:sz w:val="28"/>
          <w:szCs w:val="28"/>
        </w:rPr>
        <w:t>инансовым управление</w:t>
      </w:r>
      <w:r w:rsidR="00775A64">
        <w:rPr>
          <w:sz w:val="28"/>
          <w:szCs w:val="28"/>
        </w:rPr>
        <w:t>м</w:t>
      </w:r>
      <w:r w:rsidR="00C22FAB">
        <w:rPr>
          <w:sz w:val="28"/>
          <w:szCs w:val="28"/>
        </w:rPr>
        <w:t xml:space="preserve"> Т</w:t>
      </w:r>
      <w:r w:rsidR="00E06D96">
        <w:rPr>
          <w:sz w:val="28"/>
          <w:szCs w:val="28"/>
        </w:rPr>
        <w:t>яжинского муниципального округа</w:t>
      </w:r>
      <w:r w:rsidR="002D374F">
        <w:rPr>
          <w:sz w:val="28"/>
          <w:szCs w:val="28"/>
        </w:rPr>
        <w:t>,</w:t>
      </w:r>
      <w:r w:rsidR="00C22FAB">
        <w:rPr>
          <w:sz w:val="28"/>
          <w:szCs w:val="28"/>
        </w:rPr>
        <w:t xml:space="preserve"> б</w:t>
      </w:r>
      <w:r w:rsidR="00FC1003">
        <w:rPr>
          <w:sz w:val="28"/>
          <w:szCs w:val="28"/>
        </w:rPr>
        <w:t>ыл проведен</w:t>
      </w:r>
      <w:r w:rsidR="00C22F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мониторинг ка</w:t>
      </w:r>
      <w:r w:rsidR="00E06D96">
        <w:rPr>
          <w:sz w:val="28"/>
          <w:szCs w:val="28"/>
        </w:rPr>
        <w:t xml:space="preserve">чества финансового менеджмента, </w:t>
      </w:r>
      <w:r w:rsidR="00FC1003">
        <w:rPr>
          <w:sz w:val="28"/>
          <w:szCs w:val="28"/>
        </w:rPr>
        <w:t>по результатам 202</w:t>
      </w:r>
      <w:r w:rsidR="006942F6">
        <w:rPr>
          <w:sz w:val="28"/>
          <w:szCs w:val="28"/>
        </w:rPr>
        <w:t>3</w:t>
      </w:r>
      <w:r w:rsidR="00FC1003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32115D" w:rsidRDefault="00DE4F49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D5A90" w:rsidRDefault="0032115D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67C1">
        <w:rPr>
          <w:sz w:val="28"/>
          <w:szCs w:val="28"/>
        </w:rPr>
        <w:t>В мониторинге качества финансового менеджмента приняли участия следующие администраторы</w:t>
      </w:r>
      <w:r w:rsidR="006D5A90">
        <w:rPr>
          <w:sz w:val="28"/>
          <w:szCs w:val="28"/>
        </w:rPr>
        <w:t>: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Тяжинского муниципального округа;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D066B9">
        <w:rPr>
          <w:sz w:val="28"/>
          <w:szCs w:val="28"/>
        </w:rPr>
        <w:t>омитет по управлению муниципальным имуществом ТМО</w:t>
      </w:r>
      <w:r>
        <w:rPr>
          <w:sz w:val="28"/>
          <w:szCs w:val="28"/>
        </w:rPr>
        <w:t>;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УЖТР</w:t>
      </w:r>
      <w:r w:rsidR="00D066B9">
        <w:rPr>
          <w:sz w:val="28"/>
          <w:szCs w:val="28"/>
        </w:rPr>
        <w:t xml:space="preserve"> ТМО АТМО</w:t>
      </w:r>
      <w:r>
        <w:rPr>
          <w:sz w:val="28"/>
          <w:szCs w:val="28"/>
        </w:rPr>
        <w:t>;</w:t>
      </w:r>
    </w:p>
    <w:p w:rsidR="00F92986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 </w:t>
      </w:r>
      <w:r w:rsidR="00E06D96">
        <w:rPr>
          <w:sz w:val="28"/>
          <w:szCs w:val="28"/>
        </w:rPr>
        <w:t>о</w:t>
      </w:r>
      <w:r>
        <w:rPr>
          <w:sz w:val="28"/>
          <w:szCs w:val="28"/>
        </w:rPr>
        <w:t>бразования;</w:t>
      </w:r>
    </w:p>
    <w:p w:rsidR="006D5A90" w:rsidRDefault="00E06D96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</w:t>
      </w:r>
      <w:r w:rsidR="006D5A90">
        <w:rPr>
          <w:sz w:val="28"/>
          <w:szCs w:val="28"/>
        </w:rPr>
        <w:t>ультуры;</w:t>
      </w:r>
    </w:p>
    <w:p w:rsidR="006D5A90" w:rsidRDefault="006D5A90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УСЗН</w:t>
      </w:r>
      <w:r w:rsidR="00D066B9">
        <w:rPr>
          <w:sz w:val="28"/>
          <w:szCs w:val="28"/>
        </w:rPr>
        <w:t xml:space="preserve"> АТМО</w:t>
      </w:r>
      <w:r w:rsidR="005D160F">
        <w:rPr>
          <w:sz w:val="28"/>
          <w:szCs w:val="28"/>
        </w:rPr>
        <w:t>;</w:t>
      </w:r>
    </w:p>
    <w:p w:rsidR="005D160F" w:rsidRDefault="005D160F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67A0">
        <w:rPr>
          <w:sz w:val="28"/>
          <w:szCs w:val="28"/>
        </w:rPr>
        <w:t>ФУ ТМО</w:t>
      </w:r>
      <w:r>
        <w:rPr>
          <w:sz w:val="28"/>
          <w:szCs w:val="28"/>
        </w:rPr>
        <w:t>;</w:t>
      </w:r>
    </w:p>
    <w:p w:rsidR="005D160F" w:rsidRDefault="005D160F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67A0">
        <w:rPr>
          <w:sz w:val="28"/>
          <w:szCs w:val="28"/>
        </w:rPr>
        <w:t>СНД ТМО</w:t>
      </w:r>
      <w:r>
        <w:rPr>
          <w:sz w:val="28"/>
          <w:szCs w:val="28"/>
        </w:rPr>
        <w:t>;</w:t>
      </w:r>
    </w:p>
    <w:p w:rsidR="005D160F" w:rsidRDefault="005D160F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67A0">
        <w:rPr>
          <w:sz w:val="28"/>
          <w:szCs w:val="28"/>
        </w:rPr>
        <w:t>КСП ТМО.</w:t>
      </w:r>
    </w:p>
    <w:p w:rsidR="00811F88" w:rsidRDefault="00EF3B0C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26418" w:rsidRDefault="00811F88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3B0C">
        <w:rPr>
          <w:sz w:val="28"/>
          <w:szCs w:val="28"/>
        </w:rPr>
        <w:t xml:space="preserve"> Показатели мониторинга качества финансового менеджмента заполнялись на основании данных</w:t>
      </w:r>
      <w:r w:rsidR="006835A8">
        <w:rPr>
          <w:sz w:val="28"/>
          <w:szCs w:val="28"/>
        </w:rPr>
        <w:t>,</w:t>
      </w:r>
      <w:r w:rsidR="00EF3B0C">
        <w:rPr>
          <w:sz w:val="28"/>
          <w:szCs w:val="28"/>
        </w:rPr>
        <w:t xml:space="preserve"> </w:t>
      </w:r>
      <w:r w:rsidR="00AA7B31">
        <w:rPr>
          <w:sz w:val="28"/>
          <w:szCs w:val="28"/>
        </w:rPr>
        <w:t xml:space="preserve">предоставленных </w:t>
      </w:r>
      <w:r w:rsidR="00EF3B0C">
        <w:rPr>
          <w:sz w:val="28"/>
          <w:szCs w:val="28"/>
        </w:rPr>
        <w:t>главны</w:t>
      </w:r>
      <w:r w:rsidR="00AA7B31">
        <w:rPr>
          <w:sz w:val="28"/>
          <w:szCs w:val="28"/>
        </w:rPr>
        <w:t>ми администраторами</w:t>
      </w:r>
      <w:r w:rsidR="006835A8">
        <w:rPr>
          <w:sz w:val="28"/>
          <w:szCs w:val="28"/>
        </w:rPr>
        <w:t xml:space="preserve"> средств местного бюджета</w:t>
      </w:r>
      <w:r w:rsidR="00EF3B0C">
        <w:rPr>
          <w:sz w:val="28"/>
          <w:szCs w:val="28"/>
        </w:rPr>
        <w:t>, и определял</w:t>
      </w:r>
      <w:r w:rsidR="00AA7B31">
        <w:rPr>
          <w:sz w:val="28"/>
          <w:szCs w:val="28"/>
        </w:rPr>
        <w:t>ись</w:t>
      </w:r>
      <w:r w:rsidR="00EF3B0C">
        <w:rPr>
          <w:sz w:val="28"/>
          <w:szCs w:val="28"/>
        </w:rPr>
        <w:t xml:space="preserve"> по шкале от 0 до 5 баллов, в случае отсутствия предоставления информации показа</w:t>
      </w:r>
      <w:r w:rsidR="00C650AA">
        <w:rPr>
          <w:sz w:val="28"/>
          <w:szCs w:val="28"/>
        </w:rPr>
        <w:t xml:space="preserve">тели приравнивались к 0 баллам. </w:t>
      </w:r>
      <w:r w:rsidR="00EF3B0C">
        <w:rPr>
          <w:sz w:val="28"/>
          <w:szCs w:val="28"/>
        </w:rPr>
        <w:t xml:space="preserve">По каждому администратору </w:t>
      </w:r>
      <w:r w:rsidR="006835A8">
        <w:rPr>
          <w:sz w:val="28"/>
          <w:szCs w:val="28"/>
        </w:rPr>
        <w:t xml:space="preserve">средств </w:t>
      </w:r>
      <w:r w:rsidR="00EF3B0C">
        <w:rPr>
          <w:sz w:val="28"/>
          <w:szCs w:val="28"/>
        </w:rPr>
        <w:t>местного бюджета</w:t>
      </w:r>
      <w:r w:rsidR="003F1C07">
        <w:rPr>
          <w:sz w:val="28"/>
          <w:szCs w:val="28"/>
        </w:rPr>
        <w:t>,</w:t>
      </w:r>
      <w:r w:rsidR="00EF3B0C">
        <w:rPr>
          <w:sz w:val="28"/>
          <w:szCs w:val="28"/>
        </w:rPr>
        <w:t xml:space="preserve"> </w:t>
      </w:r>
      <w:r w:rsidR="003F1C07">
        <w:rPr>
          <w:sz w:val="28"/>
          <w:szCs w:val="28"/>
        </w:rPr>
        <w:t>рассчит</w:t>
      </w:r>
      <w:r w:rsidR="00301C94">
        <w:rPr>
          <w:sz w:val="28"/>
          <w:szCs w:val="28"/>
        </w:rPr>
        <w:t>ана</w:t>
      </w:r>
      <w:r w:rsidR="003F1C07">
        <w:rPr>
          <w:sz w:val="28"/>
          <w:szCs w:val="28"/>
        </w:rPr>
        <w:t xml:space="preserve"> итоговая оценка показателей мониторинга, что является суммой баллов всех показателей, скорректированной </w:t>
      </w:r>
      <w:r w:rsidR="00AA7B31">
        <w:rPr>
          <w:sz w:val="28"/>
          <w:szCs w:val="28"/>
        </w:rPr>
        <w:t xml:space="preserve">на </w:t>
      </w:r>
      <w:r w:rsidR="00632815">
        <w:rPr>
          <w:sz w:val="28"/>
          <w:szCs w:val="28"/>
        </w:rPr>
        <w:t xml:space="preserve">веса группы с учетом </w:t>
      </w:r>
      <w:r w:rsidR="003F1C07">
        <w:rPr>
          <w:sz w:val="28"/>
          <w:szCs w:val="28"/>
        </w:rPr>
        <w:t>коэффициент</w:t>
      </w:r>
      <w:r w:rsidR="00632815">
        <w:rPr>
          <w:sz w:val="28"/>
          <w:szCs w:val="28"/>
        </w:rPr>
        <w:t>а</w:t>
      </w:r>
      <w:r w:rsidR="003F1C07">
        <w:rPr>
          <w:sz w:val="28"/>
          <w:szCs w:val="28"/>
        </w:rPr>
        <w:t xml:space="preserve"> сложности управлени</w:t>
      </w:r>
      <w:r w:rsidR="00AA7B31">
        <w:rPr>
          <w:sz w:val="28"/>
          <w:szCs w:val="28"/>
        </w:rPr>
        <w:t>я</w:t>
      </w:r>
      <w:r w:rsidR="003F1C07">
        <w:rPr>
          <w:sz w:val="28"/>
          <w:szCs w:val="28"/>
        </w:rPr>
        <w:t xml:space="preserve"> финанс</w:t>
      </w:r>
      <w:r w:rsidR="00AA7B31">
        <w:rPr>
          <w:sz w:val="28"/>
          <w:szCs w:val="28"/>
        </w:rPr>
        <w:t>ами</w:t>
      </w:r>
      <w:r w:rsidR="00CF7241">
        <w:rPr>
          <w:sz w:val="28"/>
          <w:szCs w:val="28"/>
        </w:rPr>
        <w:t xml:space="preserve">, </w:t>
      </w:r>
      <w:r w:rsidR="00C650AA">
        <w:rPr>
          <w:sz w:val="28"/>
          <w:szCs w:val="28"/>
        </w:rPr>
        <w:t xml:space="preserve">который </w:t>
      </w:r>
      <w:r w:rsidR="0032115D">
        <w:rPr>
          <w:sz w:val="28"/>
          <w:szCs w:val="28"/>
        </w:rPr>
        <w:t>определяется</w:t>
      </w:r>
      <w:r w:rsidR="00C650AA">
        <w:rPr>
          <w:sz w:val="28"/>
          <w:szCs w:val="28"/>
        </w:rPr>
        <w:t xml:space="preserve"> </w:t>
      </w:r>
      <w:r w:rsidR="005E439C">
        <w:rPr>
          <w:sz w:val="28"/>
          <w:szCs w:val="28"/>
        </w:rPr>
        <w:t>долей расходов м</w:t>
      </w:r>
      <w:r w:rsidR="00C650AA">
        <w:rPr>
          <w:sz w:val="28"/>
          <w:szCs w:val="28"/>
        </w:rPr>
        <w:t>естного бюджета</w:t>
      </w:r>
      <w:r>
        <w:rPr>
          <w:sz w:val="28"/>
          <w:szCs w:val="28"/>
        </w:rPr>
        <w:t xml:space="preserve"> над</w:t>
      </w:r>
      <w:r w:rsidR="00C650AA">
        <w:rPr>
          <w:sz w:val="28"/>
          <w:szCs w:val="28"/>
        </w:rPr>
        <w:t xml:space="preserve"> </w:t>
      </w:r>
      <w:r w:rsidR="005E439C">
        <w:rPr>
          <w:sz w:val="28"/>
          <w:szCs w:val="28"/>
        </w:rPr>
        <w:t>общими расходами</w:t>
      </w:r>
      <w:r w:rsidR="003F1C07">
        <w:rPr>
          <w:sz w:val="28"/>
          <w:szCs w:val="28"/>
        </w:rPr>
        <w:t>.</w:t>
      </w:r>
      <w:r w:rsidR="00CF7241">
        <w:rPr>
          <w:sz w:val="28"/>
          <w:szCs w:val="28"/>
        </w:rPr>
        <w:t xml:space="preserve"> </w:t>
      </w:r>
    </w:p>
    <w:p w:rsidR="00CF7241" w:rsidRDefault="00CF7241" w:rsidP="006D5A90">
      <w:pPr>
        <w:spacing w:after="0" w:line="240" w:lineRule="auto"/>
        <w:jc w:val="both"/>
        <w:rPr>
          <w:sz w:val="28"/>
          <w:szCs w:val="28"/>
        </w:rPr>
      </w:pPr>
    </w:p>
    <w:p w:rsidR="00026418" w:rsidRDefault="00026418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Рейтинг главных администраторов средств местного бюджета по уровню качества финансового менеджмента в Тяжинском муниципальном округе формируется по итоговым оценкам показателей мониторинга и является основание</w:t>
      </w:r>
      <w:r w:rsidR="00C32B66">
        <w:rPr>
          <w:sz w:val="28"/>
          <w:szCs w:val="28"/>
        </w:rPr>
        <w:t>м</w:t>
      </w:r>
      <w:r>
        <w:rPr>
          <w:sz w:val="28"/>
          <w:szCs w:val="28"/>
        </w:rPr>
        <w:t xml:space="preserve"> для принятия мер по улучшению качества финансового менеджмента.</w:t>
      </w:r>
    </w:p>
    <w:p w:rsidR="00026418" w:rsidRDefault="00026418" w:rsidP="006D5A90">
      <w:pPr>
        <w:spacing w:after="0" w:line="240" w:lineRule="auto"/>
        <w:jc w:val="both"/>
        <w:rPr>
          <w:sz w:val="28"/>
          <w:szCs w:val="28"/>
        </w:rPr>
      </w:pPr>
    </w:p>
    <w:p w:rsidR="00632815" w:rsidRDefault="00632815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34CD">
        <w:rPr>
          <w:sz w:val="28"/>
          <w:szCs w:val="28"/>
        </w:rPr>
        <w:t xml:space="preserve">  Максимальная итоговая оценка равна 5 баллам, если у администратора средств местного бюджета  итоговая оценка превышает 5 баллов, то она приравнивается к 5-ти. </w:t>
      </w:r>
      <w:r>
        <w:rPr>
          <w:sz w:val="28"/>
          <w:szCs w:val="28"/>
        </w:rPr>
        <w:t xml:space="preserve">  Средняя оценка качества финансового менеджмента за 202</w:t>
      </w:r>
      <w:r w:rsidR="00790683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 составила </w:t>
      </w:r>
      <w:r w:rsidR="00EB597F">
        <w:rPr>
          <w:sz w:val="28"/>
          <w:szCs w:val="28"/>
        </w:rPr>
        <w:t>4</w:t>
      </w:r>
      <w:r w:rsidR="002D374F">
        <w:rPr>
          <w:sz w:val="28"/>
          <w:szCs w:val="28"/>
        </w:rPr>
        <w:t>,3</w:t>
      </w:r>
      <w:r w:rsidRPr="00EB597F">
        <w:rPr>
          <w:sz w:val="28"/>
          <w:szCs w:val="28"/>
        </w:rPr>
        <w:t xml:space="preserve"> балла.</w:t>
      </w:r>
      <w:r>
        <w:rPr>
          <w:sz w:val="28"/>
          <w:szCs w:val="28"/>
        </w:rPr>
        <w:t xml:space="preserve"> </w:t>
      </w:r>
      <w:r w:rsidR="00CF7241">
        <w:rPr>
          <w:sz w:val="28"/>
          <w:szCs w:val="28"/>
        </w:rPr>
        <w:t xml:space="preserve">Максимальная итоговая оценка </w:t>
      </w:r>
      <w:r w:rsidR="00410341">
        <w:rPr>
          <w:sz w:val="28"/>
          <w:szCs w:val="28"/>
        </w:rPr>
        <w:t>–</w:t>
      </w:r>
      <w:r w:rsidR="00CF7241">
        <w:rPr>
          <w:sz w:val="28"/>
          <w:szCs w:val="28"/>
        </w:rPr>
        <w:t xml:space="preserve"> </w:t>
      </w:r>
      <w:r w:rsidR="00EB597F">
        <w:rPr>
          <w:sz w:val="28"/>
          <w:szCs w:val="28"/>
        </w:rPr>
        <w:t>4,9</w:t>
      </w:r>
      <w:r w:rsidR="00732CE4">
        <w:rPr>
          <w:sz w:val="28"/>
          <w:szCs w:val="28"/>
        </w:rPr>
        <w:t>3</w:t>
      </w:r>
      <w:r w:rsidR="00CF7241">
        <w:rPr>
          <w:sz w:val="28"/>
          <w:szCs w:val="28"/>
        </w:rPr>
        <w:t xml:space="preserve"> баллов </w:t>
      </w:r>
      <w:r>
        <w:rPr>
          <w:sz w:val="28"/>
          <w:szCs w:val="28"/>
        </w:rPr>
        <w:t xml:space="preserve">сложилась у </w:t>
      </w:r>
      <w:r w:rsidR="006942F6">
        <w:rPr>
          <w:sz w:val="28"/>
          <w:szCs w:val="28"/>
        </w:rPr>
        <w:t>Управления образования</w:t>
      </w:r>
      <w:r w:rsidR="00CF7241">
        <w:rPr>
          <w:sz w:val="28"/>
          <w:szCs w:val="28"/>
        </w:rPr>
        <w:t xml:space="preserve">, минимальная  - </w:t>
      </w:r>
      <w:r w:rsidR="006942F6">
        <w:rPr>
          <w:sz w:val="28"/>
          <w:szCs w:val="28"/>
        </w:rPr>
        <w:t>3,5</w:t>
      </w:r>
      <w:r w:rsidR="00410341">
        <w:rPr>
          <w:sz w:val="28"/>
          <w:szCs w:val="28"/>
        </w:rPr>
        <w:t xml:space="preserve"> балла</w:t>
      </w:r>
      <w:r w:rsidRPr="00EA3B3B">
        <w:rPr>
          <w:sz w:val="28"/>
          <w:szCs w:val="28"/>
        </w:rPr>
        <w:t xml:space="preserve"> у </w:t>
      </w:r>
      <w:r w:rsidR="005D160F">
        <w:rPr>
          <w:sz w:val="28"/>
          <w:szCs w:val="28"/>
        </w:rPr>
        <w:t>Комитет</w:t>
      </w:r>
      <w:r w:rsidR="00C32B66">
        <w:rPr>
          <w:sz w:val="28"/>
          <w:szCs w:val="28"/>
        </w:rPr>
        <w:t>а</w:t>
      </w:r>
      <w:r w:rsidR="005D160F">
        <w:rPr>
          <w:sz w:val="28"/>
          <w:szCs w:val="28"/>
        </w:rPr>
        <w:t xml:space="preserve"> по управлению муниципальным имуществом ТМО</w:t>
      </w:r>
      <w:r w:rsidRPr="00EA3B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F7241" w:rsidRDefault="00CF7241" w:rsidP="006D5A90">
      <w:pPr>
        <w:spacing w:after="0" w:line="240" w:lineRule="auto"/>
        <w:jc w:val="both"/>
        <w:rPr>
          <w:sz w:val="28"/>
          <w:szCs w:val="28"/>
        </w:rPr>
      </w:pPr>
    </w:p>
    <w:p w:rsidR="00CF7241" w:rsidRDefault="00CF7241" w:rsidP="006D5A9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Итоговые оценки по каждому администратору средств местного бюджета </w:t>
      </w:r>
      <w:r w:rsidR="004434CD">
        <w:rPr>
          <w:sz w:val="28"/>
          <w:szCs w:val="28"/>
        </w:rPr>
        <w:t>представлены в Диаграмме №1 «Рейтинг по уровню качества финансового менеджмента за 202</w:t>
      </w:r>
      <w:r w:rsidR="006942F6">
        <w:rPr>
          <w:sz w:val="28"/>
          <w:szCs w:val="28"/>
        </w:rPr>
        <w:t>3</w:t>
      </w:r>
      <w:r w:rsidR="004434CD">
        <w:rPr>
          <w:sz w:val="28"/>
          <w:szCs w:val="28"/>
        </w:rPr>
        <w:t xml:space="preserve"> год».</w:t>
      </w:r>
    </w:p>
    <w:p w:rsidR="0032115D" w:rsidRDefault="0032115D" w:rsidP="006D5A90">
      <w:pPr>
        <w:spacing w:after="0" w:line="240" w:lineRule="auto"/>
        <w:jc w:val="both"/>
        <w:rPr>
          <w:sz w:val="28"/>
          <w:szCs w:val="28"/>
        </w:rPr>
      </w:pPr>
    </w:p>
    <w:p w:rsidR="0032115D" w:rsidRPr="004434CD" w:rsidRDefault="004434CD" w:rsidP="006D5A90">
      <w:pPr>
        <w:spacing w:after="0" w:line="240" w:lineRule="auto"/>
        <w:jc w:val="both"/>
        <w:rPr>
          <w:i/>
          <w:sz w:val="28"/>
          <w:szCs w:val="28"/>
        </w:rPr>
      </w:pPr>
      <w:r w:rsidRPr="004434CD">
        <w:rPr>
          <w:i/>
          <w:sz w:val="28"/>
          <w:szCs w:val="28"/>
        </w:rPr>
        <w:t>Диаграмма №1</w:t>
      </w:r>
    </w:p>
    <w:p w:rsidR="004726BD" w:rsidRDefault="004726BD" w:rsidP="006D5A90">
      <w:pPr>
        <w:spacing w:after="0" w:line="240" w:lineRule="auto"/>
        <w:jc w:val="both"/>
        <w:rPr>
          <w:sz w:val="18"/>
          <w:szCs w:val="18"/>
        </w:rPr>
      </w:pPr>
    </w:p>
    <w:p w:rsidR="004726BD" w:rsidRDefault="00216236" w:rsidP="006D5A90">
      <w:pPr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DF89F6D" wp14:editId="3608EBB2">
            <wp:extent cx="6877050" cy="7315200"/>
            <wp:effectExtent l="57150" t="38100" r="57150" b="762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10A42" w:rsidRDefault="00110A42" w:rsidP="006D5A90">
      <w:pPr>
        <w:spacing w:after="0" w:line="240" w:lineRule="auto"/>
        <w:jc w:val="both"/>
        <w:rPr>
          <w:noProof/>
          <w:lang w:eastAsia="ru-RU"/>
        </w:rPr>
      </w:pPr>
    </w:p>
    <w:p w:rsidR="0032115D" w:rsidRDefault="0032115D" w:rsidP="006D5A90">
      <w:pPr>
        <w:spacing w:after="0" w:line="240" w:lineRule="auto"/>
        <w:jc w:val="both"/>
        <w:rPr>
          <w:sz w:val="18"/>
          <w:szCs w:val="18"/>
        </w:rPr>
      </w:pPr>
    </w:p>
    <w:p w:rsidR="0032115D" w:rsidRDefault="0032115D" w:rsidP="006D5A90">
      <w:pPr>
        <w:spacing w:after="0" w:line="240" w:lineRule="auto"/>
        <w:jc w:val="both"/>
        <w:rPr>
          <w:sz w:val="18"/>
          <w:szCs w:val="18"/>
        </w:rPr>
      </w:pPr>
    </w:p>
    <w:p w:rsidR="004726BD" w:rsidRDefault="004726BD" w:rsidP="006D5A90">
      <w:pPr>
        <w:spacing w:after="0" w:line="240" w:lineRule="auto"/>
        <w:jc w:val="both"/>
        <w:rPr>
          <w:sz w:val="18"/>
          <w:szCs w:val="18"/>
        </w:rPr>
      </w:pPr>
    </w:p>
    <w:p w:rsidR="00026418" w:rsidRPr="00026418" w:rsidRDefault="00026418" w:rsidP="006D5A90">
      <w:pPr>
        <w:spacing w:after="0" w:line="240" w:lineRule="auto"/>
        <w:jc w:val="both"/>
        <w:rPr>
          <w:sz w:val="18"/>
          <w:szCs w:val="18"/>
        </w:rPr>
      </w:pPr>
      <w:r w:rsidRPr="00026418">
        <w:rPr>
          <w:sz w:val="18"/>
          <w:szCs w:val="18"/>
        </w:rPr>
        <w:t xml:space="preserve">Исполнитель: Гаранина Ирина Владимировна </w:t>
      </w:r>
    </w:p>
    <w:p w:rsidR="00026418" w:rsidRPr="00026418" w:rsidRDefault="00687B0C" w:rsidP="006D5A90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Тел: 8(384-49) 28-6-86</w:t>
      </w:r>
    </w:p>
    <w:sectPr w:rsidR="00026418" w:rsidRPr="00026418" w:rsidSect="00C24480">
      <w:pgSz w:w="11906" w:h="16838"/>
      <w:pgMar w:top="568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85"/>
    <w:rsid w:val="00026418"/>
    <w:rsid w:val="00064CBE"/>
    <w:rsid w:val="00080796"/>
    <w:rsid w:val="000C3314"/>
    <w:rsid w:val="000E2A06"/>
    <w:rsid w:val="00110A42"/>
    <w:rsid w:val="00216236"/>
    <w:rsid w:val="002228DD"/>
    <w:rsid w:val="002679FD"/>
    <w:rsid w:val="002D374F"/>
    <w:rsid w:val="00301C94"/>
    <w:rsid w:val="0032115D"/>
    <w:rsid w:val="00343466"/>
    <w:rsid w:val="00347314"/>
    <w:rsid w:val="003C3204"/>
    <w:rsid w:val="003F1C07"/>
    <w:rsid w:val="003F5967"/>
    <w:rsid w:val="00410341"/>
    <w:rsid w:val="004434CD"/>
    <w:rsid w:val="004726BD"/>
    <w:rsid w:val="004B499A"/>
    <w:rsid w:val="00572EEC"/>
    <w:rsid w:val="005D160F"/>
    <w:rsid w:val="005D4805"/>
    <w:rsid w:val="005E439C"/>
    <w:rsid w:val="005F1BD2"/>
    <w:rsid w:val="00632815"/>
    <w:rsid w:val="006835A8"/>
    <w:rsid w:val="00687B0C"/>
    <w:rsid w:val="006942F6"/>
    <w:rsid w:val="006D26EB"/>
    <w:rsid w:val="006D5A90"/>
    <w:rsid w:val="00723840"/>
    <w:rsid w:val="00732CE4"/>
    <w:rsid w:val="00775A64"/>
    <w:rsid w:val="00790683"/>
    <w:rsid w:val="00811F88"/>
    <w:rsid w:val="0084612E"/>
    <w:rsid w:val="00850E1D"/>
    <w:rsid w:val="008C4F8C"/>
    <w:rsid w:val="009269CE"/>
    <w:rsid w:val="00A31985"/>
    <w:rsid w:val="00A564F2"/>
    <w:rsid w:val="00AA7B31"/>
    <w:rsid w:val="00AC2848"/>
    <w:rsid w:val="00AD060A"/>
    <w:rsid w:val="00AF4C92"/>
    <w:rsid w:val="00B07417"/>
    <w:rsid w:val="00BB10AE"/>
    <w:rsid w:val="00BB67C1"/>
    <w:rsid w:val="00C22FAB"/>
    <w:rsid w:val="00C24480"/>
    <w:rsid w:val="00C32B66"/>
    <w:rsid w:val="00C6048B"/>
    <w:rsid w:val="00C63F22"/>
    <w:rsid w:val="00C650AA"/>
    <w:rsid w:val="00C9395F"/>
    <w:rsid w:val="00CD7C65"/>
    <w:rsid w:val="00CF7241"/>
    <w:rsid w:val="00D066B9"/>
    <w:rsid w:val="00D930B0"/>
    <w:rsid w:val="00DC43DE"/>
    <w:rsid w:val="00DE4F49"/>
    <w:rsid w:val="00E06D96"/>
    <w:rsid w:val="00E779D6"/>
    <w:rsid w:val="00EA3B3B"/>
    <w:rsid w:val="00EB597F"/>
    <w:rsid w:val="00EF3B0C"/>
    <w:rsid w:val="00F231F8"/>
    <w:rsid w:val="00F353B7"/>
    <w:rsid w:val="00F767A0"/>
    <w:rsid w:val="00F92986"/>
    <w:rsid w:val="00FC1003"/>
    <w:rsid w:val="00FD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6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6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>
                <a:solidFill>
                  <a:schemeClr val="accent5">
                    <a:lumMod val="50000"/>
                  </a:schemeClr>
                </a:solidFill>
              </a:rPr>
              <a:t>Рейтинг по уровню качества финансового менеджмента за 2023 год.</a:t>
            </a:r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Лист1!$C$1</c:f>
              <c:strCache>
                <c:ptCount val="1"/>
                <c:pt idx="0">
                  <c:v>Рейтинг по уровню качества финансового менеджмента за 2023 год.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strRef>
              <c:f>Лист1!$B$2:$B$10</c:f>
              <c:strCache>
                <c:ptCount val="9"/>
                <c:pt idx="0">
                  <c:v>Комитет по управлению муниципальным имуществом ТМО</c:v>
                </c:pt>
                <c:pt idx="1">
                  <c:v>УСЗН АТМО</c:v>
                </c:pt>
                <c:pt idx="2">
                  <c:v>СНД ТМО</c:v>
                </c:pt>
                <c:pt idx="3">
                  <c:v>УЖТР ТМО АТМО</c:v>
                </c:pt>
                <c:pt idx="4">
                  <c:v>КСП ТМО</c:v>
                </c:pt>
                <c:pt idx="5">
                  <c:v>Управление культуры</c:v>
                </c:pt>
                <c:pt idx="6">
                  <c:v>Администрация Тяжинского муниципального округа</c:v>
                </c:pt>
                <c:pt idx="7">
                  <c:v>ФУ ТМО</c:v>
                </c:pt>
                <c:pt idx="8">
                  <c:v>Управление образования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3.5</c:v>
                </c:pt>
                <c:pt idx="1">
                  <c:v>3.7</c:v>
                </c:pt>
                <c:pt idx="2">
                  <c:v>3.8</c:v>
                </c:pt>
                <c:pt idx="3">
                  <c:v>3.9</c:v>
                </c:pt>
                <c:pt idx="4">
                  <c:v>4.4000000000000004</c:v>
                </c:pt>
                <c:pt idx="5">
                  <c:v>4.5</c:v>
                </c:pt>
                <c:pt idx="6">
                  <c:v>4.8</c:v>
                </c:pt>
                <c:pt idx="7">
                  <c:v>4.9000000000000004</c:v>
                </c:pt>
                <c:pt idx="8">
                  <c:v>4.93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953920"/>
        <c:axId val="123955456"/>
      </c:barChart>
      <c:catAx>
        <c:axId val="1239539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gradFill>
            <a:gsLst>
              <a:gs pos="33000">
                <a:srgbClr val="D8E5E9"/>
              </a:gs>
              <a:gs pos="0">
                <a:schemeClr val="accent5">
                  <a:lumMod val="20000"/>
                  <a:lumOff val="80000"/>
                </a:schemeClr>
              </a:gs>
              <a:gs pos="11000">
                <a:srgbClr val="D6E1E4"/>
              </a:gs>
              <a:gs pos="42000">
                <a:srgbClr val="D9D9D9"/>
              </a:gs>
              <a:gs pos="12000">
                <a:srgbClr val="D9E9EE"/>
              </a:gs>
              <a:gs pos="27000">
                <a:schemeClr val="dk1">
                  <a:tint val="37000"/>
                  <a:satMod val="300000"/>
                </a:schemeClr>
              </a:gs>
              <a:gs pos="100000">
                <a:schemeClr val="dk1">
                  <a:tint val="15000"/>
                  <a:satMod val="350000"/>
                </a:schemeClr>
              </a:gs>
            </a:gsLst>
            <a:lin ang="16200000" scaled="1"/>
          </a:gradFill>
          <a:ln>
            <a:solidFill>
              <a:srgbClr val="0070C0"/>
            </a:solidFill>
          </a:ln>
        </c:spPr>
        <c:crossAx val="123955456"/>
        <c:crosses val="autoZero"/>
        <c:auto val="1"/>
        <c:lblAlgn val="ctr"/>
        <c:lblOffset val="100"/>
        <c:noMultiLvlLbl val="0"/>
      </c:catAx>
      <c:valAx>
        <c:axId val="123955456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crossAx val="12395392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gradFill>
            <a:gsLst>
              <a:gs pos="0">
                <a:schemeClr val="accent5">
                  <a:lumMod val="20000"/>
                  <a:lumOff val="80000"/>
                </a:schemeClr>
              </a:gs>
              <a:gs pos="23320">
                <a:srgbClr val="D6E1E4"/>
              </a:gs>
              <a:gs pos="68322">
                <a:srgbClr val="D9D9D9"/>
              </a:gs>
              <a:gs pos="53000">
                <a:schemeClr val="dk1">
                  <a:tint val="37000"/>
                  <a:satMod val="300000"/>
                </a:schemeClr>
              </a:gs>
              <a:gs pos="100000">
                <a:schemeClr val="dk1">
                  <a:tint val="15000"/>
                  <a:satMod val="350000"/>
                </a:schemeClr>
              </a:gs>
            </a:gsLst>
            <a:lin ang="16200000" scaled="1"/>
          </a:gradFill>
          <a:ln>
            <a:solidFill>
              <a:srgbClr val="0070C0"/>
            </a:solidFill>
          </a:ln>
        </c:spPr>
      </c:dTable>
      <c:spPr>
        <a:solidFill>
          <a:schemeClr val="accent5">
            <a:lumMod val="20000"/>
            <a:lumOff val="80000"/>
          </a:schemeClr>
        </a:soli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  <c:showDLblsOverMax val="0"/>
  </c:chart>
  <c:spPr>
    <a:gradFill rotWithShape="1">
      <a:gsLst>
        <a:gs pos="0">
          <a:schemeClr val="dk1">
            <a:tint val="50000"/>
            <a:satMod val="300000"/>
          </a:schemeClr>
        </a:gs>
        <a:gs pos="35000">
          <a:schemeClr val="dk1">
            <a:tint val="37000"/>
            <a:satMod val="300000"/>
          </a:schemeClr>
        </a:gs>
        <a:gs pos="100000">
          <a:schemeClr val="dk1">
            <a:tint val="15000"/>
            <a:satMod val="350000"/>
          </a:schemeClr>
        </a:gs>
      </a:gsLst>
      <a:lin ang="16200000" scaled="1"/>
    </a:gradFill>
    <a:ln w="9525" cap="flat" cmpd="sng" algn="ctr">
      <a:solidFill>
        <a:schemeClr val="dk1">
          <a:shade val="95000"/>
          <a:satMod val="105000"/>
        </a:scheme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Специалист2 бюджетного отдела</dc:creator>
  <cp:keywords/>
  <dc:description/>
  <cp:lastModifiedBy>Специалист2 бюджетного отдела</cp:lastModifiedBy>
  <cp:revision>48</cp:revision>
  <cp:lastPrinted>2024-03-20T08:58:00Z</cp:lastPrinted>
  <dcterms:created xsi:type="dcterms:W3CDTF">2021-03-31T07:44:00Z</dcterms:created>
  <dcterms:modified xsi:type="dcterms:W3CDTF">2024-03-21T01:57:00Z</dcterms:modified>
</cp:coreProperties>
</file>